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C8" w:rsidRDefault="00AA4CC8" w:rsidP="00AA4CC8">
      <w:pPr>
        <w:tabs>
          <w:tab w:val="left" w:pos="1080"/>
          <w:tab w:val="left" w:pos="6300"/>
          <w:tab w:val="right" w:pos="9810"/>
        </w:tabs>
        <w:rPr>
          <w:rFonts w:ascii="Berkeley" w:hAnsi="Berkeley"/>
          <w:sz w:val="18"/>
        </w:rPr>
      </w:pPr>
    </w:p>
    <w:tbl>
      <w:tblPr>
        <w:tblpPr w:leftFromText="180" w:rightFromText="180" w:vertAnchor="page" w:horzAnchor="margin" w:tblpY="406"/>
        <w:tblW w:w="9738" w:type="dxa"/>
        <w:tblLayout w:type="fixed"/>
        <w:tblLook w:val="0000" w:firstRow="0" w:lastRow="0" w:firstColumn="0" w:lastColumn="0" w:noHBand="0" w:noVBand="0"/>
      </w:tblPr>
      <w:tblGrid>
        <w:gridCol w:w="6588"/>
        <w:gridCol w:w="3150"/>
      </w:tblGrid>
      <w:tr w:rsidR="00AA4CC8" w:rsidTr="00AA4CC8">
        <w:trPr>
          <w:trHeight w:val="1530"/>
        </w:trPr>
        <w:tc>
          <w:tcPr>
            <w:tcW w:w="6588" w:type="dxa"/>
          </w:tcPr>
          <w:p w:rsidR="00AA4CC8" w:rsidRDefault="00AA4CC8" w:rsidP="00AA4CC8">
            <w:pPr>
              <w:tabs>
                <w:tab w:val="left" w:pos="7740"/>
              </w:tabs>
              <w:rPr>
                <w:rFonts w:ascii="Berkeley Book" w:hAnsi="Berkeley Book"/>
                <w:spacing w:val="-8"/>
              </w:rPr>
            </w:pPr>
            <w:r>
              <w:rPr>
                <w:rFonts w:ascii="Berkeley Book" w:hAnsi="Berkeley Book"/>
                <w:noProof/>
                <w:spacing w:val="-8"/>
              </w:rPr>
              <w:drawing>
                <wp:inline distT="0" distB="0" distL="0" distR="0" wp14:anchorId="4CA4E2CA" wp14:editId="6C9D4715">
                  <wp:extent cx="3208655" cy="240665"/>
                  <wp:effectExtent l="0" t="0" r="0" b="6985"/>
                  <wp:docPr id="1" name="Picture 1" desc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240665"/>
                          </a:xfrm>
                          <a:prstGeom prst="rect">
                            <a:avLst/>
                          </a:prstGeom>
                          <a:noFill/>
                          <a:ln>
                            <a:noFill/>
                          </a:ln>
                        </pic:spPr>
                      </pic:pic>
                    </a:graphicData>
                  </a:graphic>
                </wp:inline>
              </w:drawing>
            </w:r>
          </w:p>
        </w:tc>
        <w:tc>
          <w:tcPr>
            <w:tcW w:w="3150" w:type="dxa"/>
          </w:tcPr>
          <w:p w:rsidR="00AA4CC8" w:rsidRDefault="00AA4CC8" w:rsidP="00AA4CC8">
            <w:pPr>
              <w:tabs>
                <w:tab w:val="left" w:pos="7740"/>
              </w:tabs>
              <w:rPr>
                <w:rFonts w:ascii="Berkeley" w:hAnsi="Berkeley"/>
                <w:sz w:val="18"/>
              </w:rPr>
            </w:pPr>
            <w:bookmarkStart w:id="0" w:name="_GoBack"/>
            <w:bookmarkEnd w:id="0"/>
          </w:p>
        </w:tc>
      </w:tr>
    </w:tbl>
    <w:p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rsidR="00B738D1" w:rsidRDefault="00B738D1" w:rsidP="00753E6A">
      <w:pPr>
        <w:pStyle w:val="FormTitle"/>
        <w:numPr>
          <w:ilvl w:val="0"/>
          <w:numId w:val="29"/>
        </w:numPr>
        <w:rPr>
          <w:rFonts w:ascii="Arial" w:hAnsi="Arial" w:cs="Arial"/>
        </w:rPr>
      </w:pPr>
      <w:r>
        <w:rPr>
          <w:rFonts w:ascii="Arial" w:hAnsi="Arial" w:cs="Arial"/>
        </w:rPr>
        <w:lastRenderedPageBreak/>
        <w:t>STANDARD OPERATING PROCEDURE</w:t>
      </w:r>
    </w:p>
    <w:p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rsidR="00B738D1" w:rsidRDefault="00B738D1" w:rsidP="00407B30">
      <w:pPr>
        <w:tabs>
          <w:tab w:val="left" w:pos="1584"/>
          <w:tab w:val="left" w:pos="2016"/>
        </w:tabs>
        <w:rPr>
          <w:rFonts w:ascii="Arial" w:hAnsi="Arial" w:cs="Arial"/>
          <w:b/>
        </w:rPr>
      </w:pPr>
    </w:p>
    <w:p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rsidTr="00375727">
        <w:tc>
          <w:tcPr>
            <w:tcW w:w="2088" w:type="dxa"/>
            <w:gridSpan w:val="2"/>
          </w:tcPr>
          <w:p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rsidR="00B738D1" w:rsidRPr="00DE3A78" w:rsidRDefault="00096D1B" w:rsidP="00375727">
            <w:pPr>
              <w:tabs>
                <w:tab w:val="left" w:pos="1584"/>
                <w:tab w:val="left" w:pos="2016"/>
              </w:tabs>
              <w:rPr>
                <w:rFonts w:ascii="Arial" w:hAnsi="Arial" w:cs="Arial"/>
              </w:rPr>
            </w:pPr>
            <w:proofErr w:type="spellStart"/>
            <w:r w:rsidRPr="004754B0">
              <w:rPr>
                <w:rFonts w:ascii="Arial" w:hAnsi="Arial" w:cs="Arial"/>
                <w:color w:val="000000" w:themeColor="text1"/>
              </w:rPr>
              <w:t>Tamoxifen</w:t>
            </w:r>
            <w:proofErr w:type="spellEnd"/>
            <w:r w:rsidR="004754B0" w:rsidRPr="004754B0">
              <w:rPr>
                <w:rFonts w:ascii="Arial" w:hAnsi="Arial" w:cs="Arial"/>
                <w:color w:val="000000" w:themeColor="text1"/>
              </w:rPr>
              <w:t xml:space="preserve"> Injection</w:t>
            </w:r>
          </w:p>
        </w:tc>
      </w:tr>
      <w:tr w:rsidR="00B738D1" w:rsidTr="00375727">
        <w:tc>
          <w:tcPr>
            <w:tcW w:w="2088" w:type="dxa"/>
            <w:gridSpan w:val="2"/>
          </w:tcPr>
          <w:p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rsidR="00B738D1" w:rsidRDefault="00B738D1" w:rsidP="00375727">
            <w:pPr>
              <w:tabs>
                <w:tab w:val="left" w:pos="1584"/>
                <w:tab w:val="left" w:pos="2016"/>
              </w:tabs>
              <w:rPr>
                <w:rFonts w:ascii="Arial" w:hAnsi="Arial" w:cs="Arial"/>
                <w:b/>
              </w:rPr>
            </w:pPr>
          </w:p>
        </w:tc>
      </w:tr>
      <w:tr w:rsidR="00B738D1" w:rsidTr="00375727">
        <w:tc>
          <w:tcPr>
            <w:tcW w:w="780"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Dept</w:t>
            </w:r>
            <w:proofErr w:type="spellEnd"/>
            <w:r>
              <w:rPr>
                <w:rFonts w:ascii="Arial" w:hAnsi="Arial" w:cs="Arial"/>
                <w:b/>
                <w:bCs/>
              </w:rPr>
              <w:t>:</w:t>
            </w:r>
          </w:p>
        </w:tc>
        <w:tc>
          <w:tcPr>
            <w:tcW w:w="2388" w:type="dxa"/>
            <w:gridSpan w:val="2"/>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194" w:type="dxa"/>
          </w:tcPr>
          <w:p w:rsidR="00B738D1" w:rsidRDefault="00B738D1" w:rsidP="00375727">
            <w:pPr>
              <w:tabs>
                <w:tab w:val="left" w:pos="1584"/>
                <w:tab w:val="left" w:pos="2016"/>
              </w:tabs>
              <w:rPr>
                <w:rFonts w:ascii="Arial" w:hAnsi="Arial" w:cs="Arial"/>
                <w:b/>
              </w:rPr>
            </w:pPr>
            <w:proofErr w:type="spellStart"/>
            <w:r>
              <w:rPr>
                <w:rFonts w:ascii="Arial" w:hAnsi="Arial" w:cs="Arial"/>
                <w:b/>
                <w:bCs/>
              </w:rPr>
              <w:t>Bldg</w:t>
            </w:r>
            <w:proofErr w:type="spellEnd"/>
            <w:r>
              <w:rPr>
                <w:rFonts w:ascii="Arial" w:hAnsi="Arial" w:cs="Arial"/>
                <w:b/>
                <w:bCs/>
              </w:rPr>
              <w:t>/Rm:</w:t>
            </w:r>
          </w:p>
        </w:tc>
        <w:tc>
          <w:tcPr>
            <w:tcW w:w="2237"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c>
          <w:tcPr>
            <w:tcW w:w="268" w:type="dxa"/>
          </w:tcPr>
          <w:p w:rsidR="00B738D1" w:rsidRDefault="00B738D1" w:rsidP="00375727">
            <w:pPr>
              <w:tabs>
                <w:tab w:val="left" w:pos="1584"/>
                <w:tab w:val="left" w:pos="2016"/>
              </w:tabs>
              <w:rPr>
                <w:rFonts w:ascii="Arial" w:hAnsi="Arial" w:cs="Arial"/>
                <w:b/>
              </w:rPr>
            </w:pPr>
          </w:p>
        </w:tc>
        <w:tc>
          <w:tcPr>
            <w:tcW w:w="1439" w:type="dxa"/>
          </w:tcPr>
          <w:p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rsidR="00B738D1" w:rsidRPr="00DE3A78" w:rsidRDefault="00B738D1" w:rsidP="00375727">
            <w:pPr>
              <w:tabs>
                <w:tab w:val="left" w:pos="1584"/>
                <w:tab w:val="left" w:pos="2016"/>
              </w:tabs>
              <w:rPr>
                <w:rFonts w:ascii="Arial" w:hAnsi="Arial" w:cs="Arial"/>
              </w:rPr>
            </w:pPr>
          </w:p>
        </w:tc>
      </w:tr>
    </w:tbl>
    <w:p w:rsidR="00B738D1" w:rsidRDefault="00B738D1" w:rsidP="00B738D1">
      <w:pPr>
        <w:rPr>
          <w:rFonts w:ascii="Arial" w:hAnsi="Arial" w:cs="Arial"/>
        </w:rPr>
      </w:pPr>
    </w:p>
    <w:p w:rsidR="00B738D1" w:rsidRDefault="002D79D8" w:rsidP="00B738D1">
      <w:pPr>
        <w:tabs>
          <w:tab w:val="left" w:pos="1584"/>
          <w:tab w:val="left" w:pos="2016"/>
        </w:tabs>
        <w:ind w:left="2016" w:hanging="2016"/>
        <w:rPr>
          <w:rFonts w:ascii="Arial" w:hAnsi="Arial" w:cs="Arial"/>
          <w:b/>
        </w:rPr>
      </w:pPr>
      <w:r>
        <w:rPr>
          <w:rFonts w:ascii="Arial" w:hAnsi="Arial" w:cs="Arial"/>
          <w:b/>
        </w:rPr>
        <w:t>Circumstances of Use:</w:t>
      </w:r>
    </w:p>
    <w:p w:rsidR="002D79D8" w:rsidRDefault="002D79D8" w:rsidP="00B738D1">
      <w:pPr>
        <w:tabs>
          <w:tab w:val="left" w:pos="1584"/>
          <w:tab w:val="left" w:pos="2016"/>
        </w:tabs>
        <w:ind w:left="2016" w:hanging="2016"/>
        <w:rPr>
          <w:rFonts w:ascii="Arial" w:hAnsi="Arial" w:cs="Arial"/>
          <w:b/>
        </w:rPr>
      </w:pPr>
    </w:p>
    <w:p w:rsidR="004754B0" w:rsidRPr="007030FB" w:rsidRDefault="004754B0" w:rsidP="004754B0">
      <w:pPr>
        <w:autoSpaceDE w:val="0"/>
        <w:autoSpaceDN w:val="0"/>
        <w:adjustRightInd w:val="0"/>
        <w:spacing w:line="360" w:lineRule="auto"/>
        <w:rPr>
          <w:color w:val="000000"/>
        </w:rPr>
      </w:pPr>
      <w:proofErr w:type="spellStart"/>
      <w:r w:rsidRPr="004754B0">
        <w:rPr>
          <w:rFonts w:ascii="Arial" w:hAnsi="Arial" w:cs="Arial"/>
          <w:color w:val="000000"/>
        </w:rPr>
        <w:t>Tamoxifn</w:t>
      </w:r>
      <w:proofErr w:type="spellEnd"/>
      <w:r w:rsidRPr="004754B0">
        <w:rPr>
          <w:rFonts w:ascii="Arial" w:hAnsi="Arial" w:cs="Arial"/>
          <w:color w:val="000000"/>
        </w:rPr>
        <w:t xml:space="preserve"> is widely used for the treatment of hormone-dependent breast cancer in postmenopausal women.  </w:t>
      </w:r>
      <w:proofErr w:type="spellStart"/>
      <w:r w:rsidRPr="004754B0">
        <w:rPr>
          <w:rFonts w:ascii="Arial" w:hAnsi="Arial" w:cs="Arial"/>
          <w:color w:val="000000"/>
        </w:rPr>
        <w:t>Tamoxifen</w:t>
      </w:r>
      <w:proofErr w:type="spellEnd"/>
      <w:r w:rsidRPr="004754B0">
        <w:rPr>
          <w:rFonts w:ascii="Arial" w:hAnsi="Arial" w:cs="Arial"/>
          <w:color w:val="000000"/>
        </w:rPr>
        <w:t xml:space="preserve"> is also approved by the FDA for the prevention of breast cancer in women who have a high risk for this disease.  However, </w:t>
      </w:r>
      <w:proofErr w:type="spellStart"/>
      <w:r w:rsidRPr="004754B0">
        <w:rPr>
          <w:rFonts w:ascii="Arial" w:hAnsi="Arial" w:cs="Arial"/>
          <w:color w:val="000000"/>
        </w:rPr>
        <w:t>Tamoxifen</w:t>
      </w:r>
      <w:proofErr w:type="spellEnd"/>
      <w:r w:rsidRPr="004754B0">
        <w:rPr>
          <w:rFonts w:ascii="Arial" w:hAnsi="Arial" w:cs="Arial"/>
          <w:color w:val="000000"/>
        </w:rPr>
        <w:t xml:space="preserve"> is associated with an increased risk of endometrial carcinoma, and an increase of rare forms of uterine cancer, in women taking </w:t>
      </w:r>
      <w:proofErr w:type="spellStart"/>
      <w:r w:rsidRPr="004754B0">
        <w:rPr>
          <w:rFonts w:ascii="Arial" w:hAnsi="Arial" w:cs="Arial"/>
          <w:color w:val="000000"/>
        </w:rPr>
        <w:t>Tamoxifen</w:t>
      </w:r>
      <w:proofErr w:type="spellEnd"/>
      <w:r w:rsidRPr="004754B0">
        <w:rPr>
          <w:rFonts w:ascii="Arial" w:hAnsi="Arial" w:cs="Arial"/>
          <w:color w:val="000000"/>
        </w:rPr>
        <w:t xml:space="preserve"> for the treatment or prevention of breast cancer. The International Agency for Research on Cancer (IARC) lists </w:t>
      </w:r>
      <w:proofErr w:type="spellStart"/>
      <w:r w:rsidRPr="004754B0">
        <w:rPr>
          <w:rFonts w:ascii="Arial" w:hAnsi="Arial" w:cs="Arial"/>
          <w:color w:val="000000"/>
        </w:rPr>
        <w:t>Tamoxifen</w:t>
      </w:r>
      <w:proofErr w:type="spellEnd"/>
      <w:r w:rsidRPr="004754B0">
        <w:rPr>
          <w:rFonts w:ascii="Arial" w:hAnsi="Arial" w:cs="Arial"/>
          <w:color w:val="000000"/>
        </w:rPr>
        <w:t xml:space="preserve"> as a Group 1 carcinogen, carcinogenic to humans.  </w:t>
      </w:r>
      <w:r w:rsidRPr="004754B0">
        <w:rPr>
          <w:rFonts w:ascii="Arial" w:hAnsi="Arial" w:cs="Arial"/>
          <w:bCs/>
          <w:iCs/>
        </w:rPr>
        <w:t xml:space="preserve">Research also indicates that </w:t>
      </w:r>
      <w:proofErr w:type="spellStart"/>
      <w:r w:rsidRPr="004754B0">
        <w:rPr>
          <w:rFonts w:ascii="Arial" w:hAnsi="Arial" w:cs="Arial"/>
          <w:bCs/>
          <w:iCs/>
        </w:rPr>
        <w:t>Tamoxifen</w:t>
      </w:r>
      <w:proofErr w:type="spellEnd"/>
      <w:r w:rsidRPr="004754B0">
        <w:rPr>
          <w:rFonts w:ascii="Arial" w:hAnsi="Arial" w:cs="Arial"/>
          <w:bCs/>
          <w:iCs/>
        </w:rPr>
        <w:t xml:space="preserve"> may cause reproductive disorders</w:t>
      </w:r>
      <w:r w:rsidRPr="007030FB">
        <w:rPr>
          <w:bCs/>
          <w:iCs/>
        </w:rPr>
        <w:t>.</w:t>
      </w:r>
    </w:p>
    <w:p w:rsidR="00B738D1" w:rsidRDefault="00B738D1" w:rsidP="00B738D1">
      <w:pPr>
        <w:rPr>
          <w:rFonts w:ascii="Arial" w:hAnsi="Arial" w:cs="Arial"/>
        </w:rPr>
      </w:pPr>
    </w:p>
    <w:p w:rsidR="00696193" w:rsidRDefault="00407B30" w:rsidP="001328CA">
      <w:pPr>
        <w:rPr>
          <w:rFonts w:ascii="Arial" w:hAnsi="Arial" w:cs="Arial"/>
        </w:rPr>
      </w:pPr>
      <w:r w:rsidRPr="001328CA">
        <w:rPr>
          <w:rFonts w:ascii="Arial" w:hAnsi="Arial" w:cs="Arial"/>
          <w:b/>
        </w:rPr>
        <w:t xml:space="preserve">Health and safety information for materials used:  </w:t>
      </w:r>
      <w:r w:rsidRPr="001328CA">
        <w:rPr>
          <w:rFonts w:ascii="Arial" w:hAnsi="Arial" w:cs="Arial"/>
        </w:rPr>
        <w:t>(briefly describe the hazards associated with the materials and/or equipment</w:t>
      </w:r>
      <w:r w:rsidR="00753E6A">
        <w:rPr>
          <w:rFonts w:ascii="Arial" w:hAnsi="Arial" w:cs="Arial"/>
        </w:rPr>
        <w:t xml:space="preserve"> </w:t>
      </w:r>
      <w:r w:rsidR="00AD1384" w:rsidRPr="00AD1384">
        <w:rPr>
          <w:rFonts w:ascii="Arial" w:hAnsi="Arial" w:cs="Arial"/>
          <w:b/>
        </w:rPr>
        <w:t>OR</w:t>
      </w:r>
      <w:r w:rsidR="00753E6A">
        <w:rPr>
          <w:rFonts w:ascii="Arial" w:hAnsi="Arial" w:cs="Arial"/>
        </w:rPr>
        <w:t xml:space="preserve"> doc</w:t>
      </w:r>
      <w:r w:rsidR="00200A61">
        <w:rPr>
          <w:rFonts w:ascii="Arial" w:hAnsi="Arial" w:cs="Arial"/>
        </w:rPr>
        <w:t>ument your hazard assessment in Section II)</w:t>
      </w:r>
    </w:p>
    <w:p w:rsidR="00A07DB6" w:rsidRDefault="00A07DB6" w:rsidP="00A07DB6">
      <w:pPr>
        <w:autoSpaceDE w:val="0"/>
        <w:autoSpaceDN w:val="0"/>
        <w:adjustRightInd w:val="0"/>
        <w:rPr>
          <w:rFonts w:ascii="Times New Roman" w:hAnsi="Times New Roman"/>
          <w:sz w:val="23"/>
          <w:szCs w:val="23"/>
        </w:rPr>
      </w:pPr>
    </w:p>
    <w:p w:rsidR="004754B0" w:rsidRPr="005C268F" w:rsidRDefault="004754B0" w:rsidP="004754B0">
      <w:pPr>
        <w:numPr>
          <w:ilvl w:val="0"/>
          <w:numId w:val="35"/>
        </w:numPr>
        <w:tabs>
          <w:tab w:val="left" w:pos="360"/>
        </w:tabs>
        <w:autoSpaceDE w:val="0"/>
        <w:autoSpaceDN w:val="0"/>
        <w:adjustRightInd w:val="0"/>
        <w:ind w:left="2430" w:hanging="2430"/>
        <w:rPr>
          <w:color w:val="000000"/>
        </w:rPr>
      </w:pPr>
      <w:r w:rsidRPr="005C268F">
        <w:rPr>
          <w:b/>
          <w:bCs/>
          <w:color w:val="000000"/>
        </w:rPr>
        <w:t>Acute effects:</w:t>
      </w:r>
      <w:r w:rsidRPr="005C268F">
        <w:rPr>
          <w:b/>
          <w:bCs/>
          <w:color w:val="000000"/>
        </w:rPr>
        <w:tab/>
      </w:r>
      <w:r>
        <w:rPr>
          <w:color w:val="000000"/>
        </w:rPr>
        <w:t>Eye, skin, and respiratory tract irritation</w:t>
      </w:r>
      <w:r w:rsidRPr="005C268F">
        <w:rPr>
          <w:color w:val="000000"/>
        </w:rPr>
        <w:t>.</w:t>
      </w:r>
    </w:p>
    <w:p w:rsidR="004754B0" w:rsidRDefault="004754B0" w:rsidP="004754B0">
      <w:pPr>
        <w:numPr>
          <w:ilvl w:val="0"/>
          <w:numId w:val="34"/>
        </w:numPr>
        <w:ind w:left="2434" w:hanging="2434"/>
        <w:rPr>
          <w:bCs/>
          <w:iCs/>
        </w:rPr>
      </w:pPr>
      <w:r w:rsidRPr="005C268F">
        <w:rPr>
          <w:b/>
          <w:bCs/>
        </w:rPr>
        <w:t>Chronic effects:</w:t>
      </w:r>
      <w:r w:rsidRPr="005C268F">
        <w:rPr>
          <w:bCs/>
        </w:rPr>
        <w:t xml:space="preserve"> </w:t>
      </w:r>
      <w:r w:rsidRPr="005C268F">
        <w:rPr>
          <w:bCs/>
          <w:iCs/>
        </w:rPr>
        <w:tab/>
      </w:r>
      <w:r>
        <w:t>Carcinogen, teratogen. May affect the reproductive system</w:t>
      </w:r>
      <w:r w:rsidRPr="005C268F">
        <w:rPr>
          <w:bCs/>
          <w:iCs/>
        </w:rPr>
        <w:t xml:space="preserve">.  </w:t>
      </w:r>
    </w:p>
    <w:p w:rsidR="001328CA" w:rsidRDefault="001328CA" w:rsidP="001328CA">
      <w:pPr>
        <w:rPr>
          <w:rFonts w:ascii="Arial" w:hAnsi="Arial" w:cs="Arial"/>
        </w:rPr>
      </w:pPr>
    </w:p>
    <w:p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rsidTr="009D6B5F">
        <w:trPr>
          <w:trHeight w:val="288"/>
        </w:trPr>
        <w:tc>
          <w:tcPr>
            <w:tcW w:w="378"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6C08E4">
              <w:rPr>
                <w:b/>
              </w:rPr>
            </w:r>
            <w:r w:rsidR="006C08E4">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Latex gloves</w:t>
            </w:r>
          </w:p>
        </w:tc>
        <w:bookmarkStart w:id="1" w:name="Check3"/>
        <w:tc>
          <w:tcPr>
            <w:tcW w:w="360" w:type="dxa"/>
            <w:vAlign w:val="bottom"/>
          </w:tcPr>
          <w:p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6C08E4">
              <w:rPr>
                <w:b/>
              </w:rPr>
            </w:r>
            <w:r w:rsidR="006C08E4">
              <w:rPr>
                <w:b/>
              </w:rPr>
              <w:fldChar w:fldCharType="separate"/>
            </w:r>
            <w:r>
              <w:rPr>
                <w:b/>
              </w:rPr>
              <w:fldChar w:fldCharType="end"/>
            </w:r>
            <w:bookmarkEnd w:id="1"/>
          </w:p>
        </w:tc>
        <w:tc>
          <w:tcPr>
            <w:tcW w:w="2564" w:type="dxa"/>
            <w:vAlign w:val="bottom"/>
          </w:tcPr>
          <w:p w:rsidR="00FB708D" w:rsidRPr="00D76152" w:rsidRDefault="00FB708D" w:rsidP="009D6B5F">
            <w:pPr>
              <w:pStyle w:val="BodyTextIndent"/>
              <w:ind w:left="0"/>
              <w:rPr>
                <w:b/>
                <w:sz w:val="20"/>
              </w:rPr>
            </w:pPr>
            <w:r w:rsidRPr="00D76152">
              <w:rPr>
                <w:b/>
                <w:sz w:val="20"/>
              </w:rPr>
              <w:t>Insulated gloves</w:t>
            </w:r>
          </w:p>
        </w:tc>
        <w:tc>
          <w:tcPr>
            <w:tcW w:w="406"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Face Shield</w:t>
            </w:r>
          </w:p>
        </w:tc>
        <w:tc>
          <w:tcPr>
            <w:tcW w:w="375" w:type="dxa"/>
            <w:vAlign w:val="bottom"/>
          </w:tcPr>
          <w:p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Respirator</w:t>
            </w:r>
          </w:p>
        </w:tc>
      </w:tr>
      <w:tr w:rsidR="00FB708D" w:rsidRPr="003539B7" w:rsidTr="009D6B5F">
        <w:tc>
          <w:tcPr>
            <w:tcW w:w="378"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6C08E4">
              <w:rPr>
                <w:b/>
              </w:rPr>
            </w:r>
            <w:r w:rsidR="006C08E4">
              <w:rPr>
                <w:b/>
              </w:rPr>
              <w:fldChar w:fldCharType="separate"/>
            </w:r>
            <w:r>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Nitrile gloves</w:t>
            </w:r>
          </w:p>
        </w:tc>
        <w:tc>
          <w:tcPr>
            <w:tcW w:w="360"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6C08E4">
              <w:rPr>
                <w:b/>
              </w:rPr>
            </w:r>
            <w:r w:rsidR="006C08E4">
              <w:rPr>
                <w:b/>
              </w:rPr>
              <w:fldChar w:fldCharType="separate"/>
            </w:r>
            <w:r>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Safety glasses</w:t>
            </w:r>
          </w:p>
        </w:tc>
        <w:tc>
          <w:tcPr>
            <w:tcW w:w="406"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6C08E4">
              <w:rPr>
                <w:b/>
              </w:rPr>
            </w:r>
            <w:r w:rsidR="006C08E4">
              <w:rPr>
                <w:b/>
              </w:rPr>
              <w:fldChar w:fldCharType="separate"/>
            </w:r>
            <w:r>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Lab Coat</w:t>
            </w:r>
          </w:p>
        </w:tc>
        <w:tc>
          <w:tcPr>
            <w:tcW w:w="375" w:type="dxa"/>
            <w:vAlign w:val="bottom"/>
          </w:tcPr>
          <w:p w:rsidR="00FB708D" w:rsidRPr="003539B7" w:rsidRDefault="002D79D8"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6C08E4">
              <w:rPr>
                <w:b/>
              </w:rPr>
            </w:r>
            <w:r w:rsidR="006C08E4">
              <w:rPr>
                <w:b/>
              </w:rPr>
              <w:fldChar w:fldCharType="separate"/>
            </w:r>
            <w:r>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Fume hood</w:t>
            </w:r>
          </w:p>
        </w:tc>
      </w:tr>
      <w:tr w:rsidR="00FB708D" w:rsidTr="009D6B5F">
        <w:tc>
          <w:tcPr>
            <w:tcW w:w="378" w:type="dxa"/>
            <w:vAlign w:val="bottom"/>
          </w:tcPr>
          <w:p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340" w:type="dxa"/>
            <w:vAlign w:val="bottom"/>
          </w:tcPr>
          <w:p w:rsidR="00FB708D" w:rsidRPr="00D76152" w:rsidRDefault="00FB708D" w:rsidP="009D6B5F">
            <w:pPr>
              <w:pStyle w:val="BodyTextIndent"/>
              <w:ind w:left="0"/>
              <w:rPr>
                <w:b/>
                <w:sz w:val="20"/>
              </w:rPr>
            </w:pPr>
            <w:r w:rsidRPr="00D76152">
              <w:rPr>
                <w:b/>
                <w:sz w:val="20"/>
              </w:rPr>
              <w:t>Neoprene gloves</w:t>
            </w:r>
          </w:p>
        </w:tc>
        <w:tc>
          <w:tcPr>
            <w:tcW w:w="360"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564" w:type="dxa"/>
            <w:vAlign w:val="bottom"/>
          </w:tcPr>
          <w:p w:rsidR="00FB708D" w:rsidRPr="00D76152" w:rsidRDefault="00FB708D" w:rsidP="009D6B5F">
            <w:pPr>
              <w:pStyle w:val="BodyTextIndent"/>
              <w:ind w:left="0"/>
              <w:rPr>
                <w:b/>
                <w:sz w:val="20"/>
              </w:rPr>
            </w:pPr>
            <w:r w:rsidRPr="00D76152">
              <w:rPr>
                <w:b/>
                <w:sz w:val="20"/>
              </w:rPr>
              <w:t>Vented goggles</w:t>
            </w:r>
          </w:p>
        </w:tc>
        <w:tc>
          <w:tcPr>
            <w:tcW w:w="406"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070" w:type="dxa"/>
            <w:vAlign w:val="bottom"/>
          </w:tcPr>
          <w:p w:rsidR="00FB708D" w:rsidRPr="00D76152" w:rsidRDefault="00FB708D" w:rsidP="009D6B5F">
            <w:pPr>
              <w:pStyle w:val="BodyTextIndent"/>
              <w:ind w:left="0"/>
              <w:rPr>
                <w:b/>
                <w:sz w:val="20"/>
              </w:rPr>
            </w:pPr>
            <w:r w:rsidRPr="00D76152">
              <w:rPr>
                <w:b/>
                <w:sz w:val="20"/>
              </w:rPr>
              <w:t>Apron</w:t>
            </w:r>
          </w:p>
        </w:tc>
        <w:tc>
          <w:tcPr>
            <w:tcW w:w="375" w:type="dxa"/>
            <w:vAlign w:val="bottom"/>
          </w:tcPr>
          <w:p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1875" w:type="dxa"/>
            <w:vAlign w:val="bottom"/>
          </w:tcPr>
          <w:p w:rsidR="00FB708D" w:rsidRPr="00D76152" w:rsidRDefault="00FB708D" w:rsidP="009D6B5F">
            <w:pPr>
              <w:pStyle w:val="BodyTextIndent"/>
              <w:ind w:left="0"/>
              <w:rPr>
                <w:b/>
                <w:sz w:val="20"/>
              </w:rPr>
            </w:pPr>
            <w:r w:rsidRPr="00D76152">
              <w:rPr>
                <w:b/>
                <w:sz w:val="20"/>
              </w:rPr>
              <w:t>Biosafety cabinet</w:t>
            </w:r>
          </w:p>
        </w:tc>
      </w:tr>
      <w:tr w:rsidR="004C7631" w:rsidRPr="00D76152" w:rsidTr="00F56758">
        <w:trPr>
          <w:trHeight w:val="270"/>
        </w:trPr>
        <w:tc>
          <w:tcPr>
            <w:tcW w:w="378"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340" w:type="dxa"/>
            <w:vAlign w:val="bottom"/>
          </w:tcPr>
          <w:p w:rsidR="004C7631" w:rsidRPr="00D76152" w:rsidRDefault="004C7631" w:rsidP="00F56758">
            <w:pPr>
              <w:pStyle w:val="BodyTextIndent"/>
              <w:ind w:left="0"/>
              <w:rPr>
                <w:b/>
                <w:sz w:val="20"/>
              </w:rPr>
            </w:pPr>
            <w:r w:rsidRPr="00D76152">
              <w:rPr>
                <w:b/>
                <w:sz w:val="20"/>
              </w:rPr>
              <w:t>Vinyl gloves</w:t>
            </w:r>
          </w:p>
        </w:tc>
        <w:tc>
          <w:tcPr>
            <w:tcW w:w="360"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564" w:type="dxa"/>
            <w:vAlign w:val="bottom"/>
          </w:tcPr>
          <w:p w:rsidR="004C7631" w:rsidRPr="00D76152" w:rsidRDefault="004C7631" w:rsidP="00F56758">
            <w:pPr>
              <w:pStyle w:val="BodyTextIndent"/>
              <w:ind w:left="0"/>
              <w:rPr>
                <w:b/>
                <w:sz w:val="20"/>
              </w:rPr>
            </w:pPr>
            <w:r w:rsidRPr="00D76152">
              <w:rPr>
                <w:b/>
                <w:sz w:val="20"/>
              </w:rPr>
              <w:t>Splash goggles</w:t>
            </w:r>
          </w:p>
        </w:tc>
        <w:tc>
          <w:tcPr>
            <w:tcW w:w="406"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2070" w:type="dxa"/>
            <w:vAlign w:val="bottom"/>
          </w:tcPr>
          <w:p w:rsidR="004C7631" w:rsidRPr="00D76152" w:rsidRDefault="004C7631" w:rsidP="00F56758">
            <w:pPr>
              <w:pStyle w:val="BodyTextIndent"/>
              <w:ind w:left="0"/>
              <w:rPr>
                <w:b/>
                <w:sz w:val="20"/>
              </w:rPr>
            </w:pPr>
            <w:r w:rsidRPr="00D76152">
              <w:rPr>
                <w:b/>
                <w:sz w:val="20"/>
              </w:rPr>
              <w:t>Dust mask</w:t>
            </w:r>
          </w:p>
        </w:tc>
        <w:tc>
          <w:tcPr>
            <w:tcW w:w="375" w:type="dxa"/>
            <w:vAlign w:val="bottom"/>
          </w:tcPr>
          <w:p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1875" w:type="dxa"/>
            <w:vAlign w:val="bottom"/>
          </w:tcPr>
          <w:p w:rsidR="004C7631" w:rsidRPr="00D76152" w:rsidRDefault="004C7631" w:rsidP="00F56758">
            <w:pPr>
              <w:pStyle w:val="BodyTextIndent"/>
              <w:ind w:left="0"/>
              <w:rPr>
                <w:b/>
                <w:sz w:val="20"/>
              </w:rPr>
            </w:pPr>
            <w:r w:rsidRPr="00D76152">
              <w:rPr>
                <w:b/>
                <w:sz w:val="20"/>
              </w:rPr>
              <w:t>Glove box</w:t>
            </w:r>
          </w:p>
        </w:tc>
      </w:tr>
      <w:tr w:rsidR="004C7631" w:rsidTr="00045300">
        <w:trPr>
          <w:trHeight w:val="270"/>
        </w:trPr>
        <w:tc>
          <w:tcPr>
            <w:tcW w:w="378" w:type="dxa"/>
            <w:vAlign w:val="bottom"/>
          </w:tcPr>
          <w:p w:rsidR="004C7631" w:rsidRDefault="002D79D8"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6C08E4">
              <w:rPr>
                <w:b/>
              </w:rPr>
            </w:r>
            <w:r w:rsidR="006C08E4">
              <w:rPr>
                <w:b/>
              </w:rPr>
              <w:fldChar w:fldCharType="separate"/>
            </w:r>
            <w:r>
              <w:rPr>
                <w:b/>
              </w:rPr>
              <w:fldChar w:fldCharType="end"/>
            </w:r>
          </w:p>
        </w:tc>
        <w:tc>
          <w:tcPr>
            <w:tcW w:w="5264" w:type="dxa"/>
            <w:gridSpan w:val="3"/>
            <w:vAlign w:val="bottom"/>
          </w:tcPr>
          <w:p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6C08E4">
              <w:rPr>
                <w:b/>
              </w:rPr>
            </w:r>
            <w:r w:rsidR="006C08E4">
              <w:rPr>
                <w:b/>
              </w:rPr>
              <w:fldChar w:fldCharType="separate"/>
            </w:r>
            <w:r w:rsidRPr="003539B7">
              <w:rPr>
                <w:b/>
              </w:rPr>
              <w:fldChar w:fldCharType="end"/>
            </w:r>
          </w:p>
        </w:tc>
        <w:tc>
          <w:tcPr>
            <w:tcW w:w="4320" w:type="dxa"/>
            <w:gridSpan w:val="3"/>
            <w:vAlign w:val="bottom"/>
          </w:tcPr>
          <w:p w:rsidR="004C7631" w:rsidRPr="00D76152" w:rsidRDefault="004C7631" w:rsidP="004C7631">
            <w:pPr>
              <w:pStyle w:val="BodyTextIndent"/>
              <w:ind w:left="0"/>
              <w:rPr>
                <w:b/>
                <w:sz w:val="20"/>
              </w:rPr>
            </w:pPr>
            <w:r>
              <w:rPr>
                <w:b/>
                <w:sz w:val="20"/>
              </w:rPr>
              <w:t>Flame Resistant Lab coat</w:t>
            </w:r>
          </w:p>
        </w:tc>
      </w:tr>
    </w:tbl>
    <w:p w:rsidR="002D79D8" w:rsidRDefault="002D79D8" w:rsidP="002D79D8">
      <w:pPr>
        <w:pStyle w:val="BodyTextIndent"/>
        <w:ind w:left="0"/>
        <w:rPr>
          <w:b/>
        </w:rPr>
      </w:pPr>
    </w:p>
    <w:p w:rsidR="00E42083" w:rsidRPr="00E42083" w:rsidRDefault="00E42083" w:rsidP="00E42083">
      <w:pPr>
        <w:pStyle w:val="Heading2"/>
        <w:rPr>
          <w:rFonts w:ascii="Arial" w:hAnsi="Arial" w:cs="Arial"/>
          <w:sz w:val="24"/>
          <w:szCs w:val="24"/>
        </w:rPr>
      </w:pPr>
      <w:r w:rsidRPr="00E42083">
        <w:rPr>
          <w:rFonts w:ascii="Arial" w:hAnsi="Arial" w:cs="Arial"/>
          <w:sz w:val="24"/>
          <w:szCs w:val="24"/>
        </w:rPr>
        <w:t xml:space="preserve">Experimental Procedures </w:t>
      </w:r>
      <w:r w:rsidRPr="00E42083">
        <w:rPr>
          <w:rFonts w:ascii="Arial" w:hAnsi="Arial" w:cs="Arial"/>
          <w:sz w:val="24"/>
          <w:szCs w:val="24"/>
          <w:highlight w:val="yellow"/>
        </w:rPr>
        <w:t>(EXAMPLE)</w:t>
      </w:r>
      <w:r w:rsidRPr="00E42083">
        <w:rPr>
          <w:rFonts w:ascii="Arial" w:hAnsi="Arial" w:cs="Arial"/>
          <w:sz w:val="24"/>
          <w:szCs w:val="24"/>
        </w:rPr>
        <w:t>:</w:t>
      </w:r>
    </w:p>
    <w:p w:rsidR="00E42083" w:rsidRPr="00E42083" w:rsidRDefault="00E42083" w:rsidP="00E42083"/>
    <w:p w:rsidR="00E42083" w:rsidRPr="00E42083" w:rsidRDefault="00E42083" w:rsidP="00E42083">
      <w:pPr>
        <w:numPr>
          <w:ilvl w:val="0"/>
          <w:numId w:val="36"/>
        </w:numPr>
        <w:tabs>
          <w:tab w:val="clear" w:pos="720"/>
          <w:tab w:val="num" w:pos="90"/>
          <w:tab w:val="left" w:pos="360"/>
        </w:tabs>
        <w:ind w:left="360"/>
        <w:rPr>
          <w:rFonts w:ascii="Arial" w:hAnsi="Arial" w:cs="Arial"/>
          <w:szCs w:val="22"/>
        </w:rPr>
      </w:pPr>
      <w:r w:rsidRPr="00E42083">
        <w:rPr>
          <w:rFonts w:ascii="Arial" w:hAnsi="Arial" w:cs="Arial"/>
          <w:szCs w:val="22"/>
        </w:rPr>
        <w:t xml:space="preserve">Once a month, dose 16 </w:t>
      </w:r>
      <w:r>
        <w:rPr>
          <w:rFonts w:ascii="Arial" w:hAnsi="Arial" w:cs="Arial"/>
          <w:szCs w:val="22"/>
        </w:rPr>
        <w:t>research animals</w:t>
      </w:r>
      <w:r w:rsidRPr="00E42083">
        <w:rPr>
          <w:rFonts w:ascii="Arial" w:hAnsi="Arial" w:cs="Arial"/>
          <w:szCs w:val="22"/>
        </w:rPr>
        <w:t xml:space="preserve"> with </w:t>
      </w:r>
      <w:proofErr w:type="spellStart"/>
      <w:r w:rsidRPr="00E42083">
        <w:rPr>
          <w:rFonts w:ascii="Arial" w:hAnsi="Arial" w:cs="Arial"/>
          <w:szCs w:val="22"/>
        </w:rPr>
        <w:t>Tamoxifen</w:t>
      </w:r>
      <w:proofErr w:type="spellEnd"/>
      <w:r w:rsidRPr="00E42083">
        <w:rPr>
          <w:rFonts w:ascii="Arial" w:hAnsi="Arial" w:cs="Arial"/>
          <w:szCs w:val="22"/>
        </w:rPr>
        <w:t xml:space="preserve">.  Weigh enough </w:t>
      </w:r>
      <w:proofErr w:type="spellStart"/>
      <w:r w:rsidRPr="00E42083">
        <w:rPr>
          <w:rFonts w:ascii="Arial" w:hAnsi="Arial" w:cs="Arial"/>
          <w:szCs w:val="22"/>
        </w:rPr>
        <w:t>Tamoxifen</w:t>
      </w:r>
      <w:proofErr w:type="spellEnd"/>
      <w:r w:rsidRPr="00E42083">
        <w:rPr>
          <w:rFonts w:ascii="Arial" w:hAnsi="Arial" w:cs="Arial"/>
          <w:szCs w:val="22"/>
        </w:rPr>
        <w:t xml:space="preserve"> to dose </w:t>
      </w:r>
      <w:r w:rsidRPr="00E42083">
        <w:rPr>
          <w:rFonts w:ascii="Arial" w:hAnsi="Arial" w:cs="Arial"/>
          <w:szCs w:val="22"/>
          <w:u w:val="single"/>
        </w:rPr>
        <w:t>each</w:t>
      </w:r>
      <w:r w:rsidRPr="00E42083">
        <w:rPr>
          <w:rFonts w:ascii="Arial" w:hAnsi="Arial" w:cs="Arial"/>
          <w:szCs w:val="22"/>
        </w:rPr>
        <w:t xml:space="preserve"> </w:t>
      </w:r>
      <w:r>
        <w:rPr>
          <w:rFonts w:ascii="Arial" w:hAnsi="Arial" w:cs="Arial"/>
          <w:szCs w:val="22"/>
        </w:rPr>
        <w:t xml:space="preserve">animal </w:t>
      </w:r>
      <w:r w:rsidRPr="00E42083">
        <w:rPr>
          <w:rFonts w:ascii="Arial" w:hAnsi="Arial" w:cs="Arial"/>
          <w:szCs w:val="22"/>
        </w:rPr>
        <w:t xml:space="preserve">into 16 separate </w:t>
      </w:r>
      <w:r w:rsidRPr="00E42083">
        <w:rPr>
          <w:rFonts w:ascii="Arial" w:hAnsi="Arial" w:cs="Arial"/>
          <w:szCs w:val="22"/>
          <w:u w:val="single"/>
        </w:rPr>
        <w:t>screw-caped</w:t>
      </w:r>
      <w:r w:rsidRPr="00E42083">
        <w:rPr>
          <w:rFonts w:ascii="Arial" w:hAnsi="Arial" w:cs="Arial"/>
          <w:szCs w:val="22"/>
        </w:rPr>
        <w:t xml:space="preserve"> tubes (25 – 100 mg/kg</w:t>
      </w:r>
      <w:r>
        <w:rPr>
          <w:rFonts w:ascii="Arial" w:hAnsi="Arial" w:cs="Arial"/>
          <w:szCs w:val="22"/>
        </w:rPr>
        <w:t xml:space="preserve"> body weight).  For a 200 mg animal</w:t>
      </w:r>
      <w:r w:rsidRPr="00E42083">
        <w:rPr>
          <w:rFonts w:ascii="Arial" w:hAnsi="Arial" w:cs="Arial"/>
          <w:szCs w:val="22"/>
        </w:rPr>
        <w:t xml:space="preserve">, therefore, </w:t>
      </w:r>
      <w:proofErr w:type="spellStart"/>
      <w:r w:rsidRPr="00E42083">
        <w:rPr>
          <w:rFonts w:ascii="Arial" w:hAnsi="Arial" w:cs="Arial"/>
          <w:szCs w:val="22"/>
        </w:rPr>
        <w:t>Tamoxifen</w:t>
      </w:r>
      <w:proofErr w:type="spellEnd"/>
      <w:r w:rsidRPr="00E42083">
        <w:rPr>
          <w:rFonts w:ascii="Arial" w:hAnsi="Arial" w:cs="Arial"/>
          <w:szCs w:val="22"/>
        </w:rPr>
        <w:t xml:space="preserve"> weights in the tubes would range from 10 to 40 mg.</w:t>
      </w:r>
    </w:p>
    <w:p w:rsidR="00E42083" w:rsidRPr="00E42083" w:rsidRDefault="00E42083" w:rsidP="00E42083">
      <w:pPr>
        <w:numPr>
          <w:ilvl w:val="0"/>
          <w:numId w:val="36"/>
        </w:numPr>
        <w:tabs>
          <w:tab w:val="clear" w:pos="720"/>
          <w:tab w:val="num" w:pos="90"/>
          <w:tab w:val="left" w:pos="360"/>
        </w:tabs>
        <w:ind w:left="360"/>
        <w:rPr>
          <w:rFonts w:ascii="Arial" w:hAnsi="Arial" w:cs="Arial"/>
          <w:szCs w:val="22"/>
        </w:rPr>
      </w:pPr>
      <w:r w:rsidRPr="00E42083">
        <w:rPr>
          <w:rFonts w:ascii="Arial" w:hAnsi="Arial" w:cs="Arial"/>
          <w:szCs w:val="22"/>
        </w:rPr>
        <w:t xml:space="preserve">At animal facilities, add 1 ml of citrate saline to the </w:t>
      </w:r>
      <w:proofErr w:type="spellStart"/>
      <w:r w:rsidRPr="00E42083">
        <w:rPr>
          <w:rFonts w:ascii="Arial" w:hAnsi="Arial" w:cs="Arial"/>
          <w:szCs w:val="22"/>
        </w:rPr>
        <w:t>Tamoxifen</w:t>
      </w:r>
      <w:proofErr w:type="spellEnd"/>
      <w:r w:rsidRPr="00E42083">
        <w:rPr>
          <w:rFonts w:ascii="Arial" w:hAnsi="Arial" w:cs="Arial"/>
          <w:szCs w:val="22"/>
        </w:rPr>
        <w:t xml:space="preserve"> sample, weigh the animal and inject the appropriate amount of solution into the animal (0.5 ml/200 mg body weight)</w:t>
      </w:r>
    </w:p>
    <w:p w:rsidR="00E42083" w:rsidRPr="00E42083" w:rsidRDefault="00E42083" w:rsidP="00E42083">
      <w:pPr>
        <w:numPr>
          <w:ilvl w:val="0"/>
          <w:numId w:val="36"/>
        </w:numPr>
        <w:tabs>
          <w:tab w:val="clear" w:pos="720"/>
          <w:tab w:val="num" w:pos="90"/>
          <w:tab w:val="left" w:pos="360"/>
        </w:tabs>
        <w:ind w:left="360"/>
        <w:rPr>
          <w:rFonts w:ascii="Arial" w:hAnsi="Arial" w:cs="Arial"/>
          <w:szCs w:val="22"/>
        </w:rPr>
      </w:pPr>
      <w:r w:rsidRPr="00E42083">
        <w:rPr>
          <w:rFonts w:ascii="Arial" w:hAnsi="Arial" w:cs="Arial"/>
          <w:szCs w:val="22"/>
        </w:rPr>
        <w:lastRenderedPageBreak/>
        <w:t>Dispose the empty, uncapped needle and syringe directly into a yellow chemotherapeutics sharps container.</w:t>
      </w:r>
    </w:p>
    <w:p w:rsidR="00E42083" w:rsidRPr="00E42083" w:rsidRDefault="00E42083" w:rsidP="00E42083">
      <w:pPr>
        <w:numPr>
          <w:ilvl w:val="0"/>
          <w:numId w:val="36"/>
        </w:numPr>
        <w:tabs>
          <w:tab w:val="clear" w:pos="720"/>
          <w:tab w:val="num" w:pos="90"/>
          <w:tab w:val="left" w:pos="360"/>
        </w:tabs>
        <w:ind w:left="360"/>
        <w:rPr>
          <w:rFonts w:ascii="Arial" w:hAnsi="Arial" w:cs="Arial"/>
          <w:b/>
          <w:szCs w:val="22"/>
        </w:rPr>
      </w:pPr>
      <w:r w:rsidRPr="00E42083">
        <w:rPr>
          <w:rFonts w:ascii="Arial" w:hAnsi="Arial" w:cs="Arial"/>
          <w:b/>
          <w:szCs w:val="22"/>
        </w:rPr>
        <w:t>COLLECT ALL RESIDUAL LIQUID FOR DISPOSAL AS HAZARDOUS CHEMICAL WASTE.  DISPOSE THE EMPTY TUBES AND RESIDUAL MATERIAL IN YELLOW BAGS AS CHEMOTHERAPEUTIC WASTE.</w:t>
      </w:r>
    </w:p>
    <w:p w:rsidR="00E42083" w:rsidRPr="00E42083" w:rsidRDefault="00E42083" w:rsidP="00E42083">
      <w:pPr>
        <w:numPr>
          <w:ilvl w:val="0"/>
          <w:numId w:val="36"/>
        </w:numPr>
        <w:tabs>
          <w:tab w:val="clear" w:pos="720"/>
          <w:tab w:val="num" w:pos="360"/>
          <w:tab w:val="left" w:pos="1870"/>
        </w:tabs>
        <w:ind w:left="360"/>
        <w:rPr>
          <w:rFonts w:ascii="Arial" w:hAnsi="Arial" w:cs="Arial"/>
          <w:b/>
          <w:bCs/>
          <w:szCs w:val="22"/>
        </w:rPr>
      </w:pPr>
      <w:r w:rsidRPr="00E42083">
        <w:rPr>
          <w:rFonts w:ascii="Arial" w:hAnsi="Arial" w:cs="Arial"/>
          <w:szCs w:val="22"/>
        </w:rPr>
        <w:t xml:space="preserve">Handle all </w:t>
      </w:r>
      <w:proofErr w:type="spellStart"/>
      <w:r w:rsidRPr="00E42083">
        <w:rPr>
          <w:rFonts w:ascii="Arial" w:hAnsi="Arial" w:cs="Arial"/>
          <w:szCs w:val="22"/>
        </w:rPr>
        <w:t>Tamoxifen</w:t>
      </w:r>
      <w:proofErr w:type="spellEnd"/>
      <w:r w:rsidRPr="00E42083">
        <w:rPr>
          <w:rFonts w:ascii="Arial" w:hAnsi="Arial" w:cs="Arial"/>
          <w:szCs w:val="22"/>
        </w:rPr>
        <w:t xml:space="preserve"> solutions over plastic backed absorbent sheets and dispose sheets in yellow chemotherapeutic waste bags when work is completed.</w:t>
      </w:r>
    </w:p>
    <w:p w:rsidR="00E42083" w:rsidRPr="00E42083" w:rsidRDefault="00E42083" w:rsidP="00E42083">
      <w:pPr>
        <w:tabs>
          <w:tab w:val="left" w:pos="1870"/>
        </w:tabs>
        <w:ind w:left="360"/>
        <w:rPr>
          <w:rFonts w:ascii="Arial" w:hAnsi="Arial" w:cs="Arial"/>
          <w:b/>
          <w:bCs/>
          <w:szCs w:val="22"/>
        </w:rPr>
      </w:pPr>
    </w:p>
    <w:p w:rsidR="00E42083" w:rsidRPr="00E42083" w:rsidRDefault="00E42083" w:rsidP="00E42083">
      <w:pPr>
        <w:pStyle w:val="Heading2"/>
        <w:spacing w:after="120"/>
        <w:rPr>
          <w:rFonts w:ascii="Arial" w:hAnsi="Arial" w:cs="Arial"/>
          <w:sz w:val="24"/>
          <w:szCs w:val="24"/>
        </w:rPr>
      </w:pPr>
      <w:r w:rsidRPr="00E42083">
        <w:rPr>
          <w:rFonts w:ascii="Arial" w:hAnsi="Arial" w:cs="Arial"/>
          <w:sz w:val="24"/>
          <w:szCs w:val="24"/>
        </w:rPr>
        <w:t>Control Plan:</w:t>
      </w:r>
    </w:p>
    <w:p w:rsidR="00E42083" w:rsidRPr="00E42083" w:rsidRDefault="00E42083" w:rsidP="00E42083">
      <w:pPr>
        <w:tabs>
          <w:tab w:val="left" w:pos="2057"/>
        </w:tabs>
        <w:rPr>
          <w:rFonts w:ascii="Arial" w:hAnsi="Arial" w:cs="Arial"/>
          <w:bCs/>
          <w:iCs/>
          <w:szCs w:val="22"/>
        </w:rPr>
      </w:pPr>
      <w:r w:rsidRPr="00E42083">
        <w:rPr>
          <w:rFonts w:ascii="Arial" w:hAnsi="Arial" w:cs="Arial"/>
          <w:b/>
          <w:iCs/>
          <w:szCs w:val="22"/>
        </w:rPr>
        <w:t>General Controls:</w:t>
      </w:r>
      <w:r w:rsidRPr="00E42083">
        <w:rPr>
          <w:rFonts w:ascii="Arial" w:hAnsi="Arial" w:cs="Arial"/>
          <w:b/>
          <w:iCs/>
          <w:szCs w:val="22"/>
        </w:rPr>
        <w:tab/>
      </w:r>
    </w:p>
    <w:p w:rsidR="00E42083" w:rsidRPr="00E42083" w:rsidRDefault="00E42083" w:rsidP="00E42083">
      <w:pPr>
        <w:pStyle w:val="ListParagraph"/>
        <w:numPr>
          <w:ilvl w:val="0"/>
          <w:numId w:val="34"/>
        </w:numPr>
        <w:rPr>
          <w:rFonts w:ascii="Arial" w:hAnsi="Arial" w:cs="Arial"/>
          <w:bCs/>
          <w:szCs w:val="22"/>
        </w:rPr>
      </w:pPr>
      <w:r w:rsidRPr="00E42083">
        <w:rPr>
          <w:rFonts w:ascii="Arial" w:hAnsi="Arial" w:cs="Arial"/>
          <w:bCs/>
          <w:szCs w:val="22"/>
        </w:rPr>
        <w:t>Any work</w:t>
      </w:r>
      <w:r>
        <w:rPr>
          <w:rFonts w:ascii="Arial" w:hAnsi="Arial" w:cs="Arial"/>
          <w:bCs/>
          <w:szCs w:val="22"/>
        </w:rPr>
        <w:t xml:space="preserve"> with </w:t>
      </w:r>
      <w:proofErr w:type="spellStart"/>
      <w:r>
        <w:rPr>
          <w:rFonts w:ascii="Arial" w:hAnsi="Arial" w:cs="Arial"/>
          <w:bCs/>
          <w:szCs w:val="22"/>
        </w:rPr>
        <w:t>Tamoxifen</w:t>
      </w:r>
      <w:proofErr w:type="spellEnd"/>
      <w:r>
        <w:rPr>
          <w:rFonts w:ascii="Arial" w:hAnsi="Arial" w:cs="Arial"/>
          <w:bCs/>
          <w:szCs w:val="22"/>
        </w:rPr>
        <w:t xml:space="preserve"> needs to be performed</w:t>
      </w:r>
      <w:r w:rsidRPr="00E42083">
        <w:rPr>
          <w:rFonts w:ascii="Arial" w:hAnsi="Arial" w:cs="Arial"/>
          <w:bCs/>
          <w:szCs w:val="22"/>
        </w:rPr>
        <w:t xml:space="preserve"> over disposable absorbent bench</w:t>
      </w:r>
      <w:r>
        <w:rPr>
          <w:rFonts w:ascii="Arial" w:hAnsi="Arial" w:cs="Arial"/>
          <w:bCs/>
          <w:szCs w:val="22"/>
        </w:rPr>
        <w:t xml:space="preserve"> </w:t>
      </w:r>
      <w:r w:rsidRPr="00E42083">
        <w:rPr>
          <w:rFonts w:ascii="Arial" w:hAnsi="Arial" w:cs="Arial"/>
          <w:bCs/>
          <w:szCs w:val="22"/>
        </w:rPr>
        <w:t xml:space="preserve">top spill pads.  </w:t>
      </w:r>
    </w:p>
    <w:p w:rsidR="00E42083" w:rsidRDefault="00E42083" w:rsidP="00E42083">
      <w:pPr>
        <w:pStyle w:val="ListParagraph"/>
        <w:numPr>
          <w:ilvl w:val="0"/>
          <w:numId w:val="34"/>
        </w:numPr>
        <w:rPr>
          <w:rFonts w:ascii="Arial" w:hAnsi="Arial" w:cs="Arial"/>
          <w:bCs/>
          <w:szCs w:val="22"/>
        </w:rPr>
      </w:pPr>
      <w:r w:rsidRPr="00E42083">
        <w:rPr>
          <w:rFonts w:ascii="Arial" w:hAnsi="Arial" w:cs="Arial"/>
          <w:bCs/>
          <w:szCs w:val="22"/>
        </w:rPr>
        <w:t>Any laboratory equipment or surfaces that have come i</w:t>
      </w:r>
      <w:r>
        <w:rPr>
          <w:rFonts w:ascii="Arial" w:hAnsi="Arial" w:cs="Arial"/>
          <w:bCs/>
          <w:szCs w:val="22"/>
        </w:rPr>
        <w:t xml:space="preserve">nto </w:t>
      </w:r>
      <w:r w:rsidRPr="00E42083">
        <w:rPr>
          <w:rFonts w:ascii="Arial" w:hAnsi="Arial" w:cs="Arial"/>
          <w:bCs/>
          <w:szCs w:val="22"/>
        </w:rPr>
        <w:t xml:space="preserve">contact with </w:t>
      </w:r>
      <w:proofErr w:type="spellStart"/>
      <w:r w:rsidRPr="00E42083">
        <w:rPr>
          <w:rFonts w:ascii="Arial" w:hAnsi="Arial" w:cs="Arial"/>
          <w:bCs/>
          <w:szCs w:val="22"/>
        </w:rPr>
        <w:t>Tamoxifen</w:t>
      </w:r>
      <w:proofErr w:type="spellEnd"/>
      <w:r w:rsidRPr="00E42083">
        <w:rPr>
          <w:rFonts w:ascii="Arial" w:hAnsi="Arial" w:cs="Arial"/>
          <w:bCs/>
          <w:szCs w:val="22"/>
        </w:rPr>
        <w:t xml:space="preserve"> will be decontaminated or disposed of.  This can be completed by</w:t>
      </w:r>
      <w:r>
        <w:rPr>
          <w:rFonts w:ascii="Arial" w:hAnsi="Arial" w:cs="Arial"/>
          <w:bCs/>
          <w:szCs w:val="22"/>
        </w:rPr>
        <w:t xml:space="preserve"> wiping them down with soap, </w:t>
      </w:r>
      <w:r w:rsidRPr="00E42083">
        <w:rPr>
          <w:rFonts w:ascii="Arial" w:hAnsi="Arial" w:cs="Arial"/>
          <w:bCs/>
          <w:szCs w:val="22"/>
        </w:rPr>
        <w:t xml:space="preserve">water and paper towels (see Waste </w:t>
      </w:r>
      <w:r>
        <w:rPr>
          <w:rFonts w:ascii="Arial" w:hAnsi="Arial" w:cs="Arial"/>
          <w:bCs/>
          <w:szCs w:val="22"/>
        </w:rPr>
        <w:t>and Recycling Guidelines</w:t>
      </w:r>
      <w:r w:rsidRPr="00E42083">
        <w:rPr>
          <w:rFonts w:ascii="Arial" w:hAnsi="Arial" w:cs="Arial"/>
          <w:bCs/>
          <w:szCs w:val="22"/>
        </w:rPr>
        <w:t xml:space="preserve"> for instructions on towel disposal).</w:t>
      </w:r>
    </w:p>
    <w:p w:rsidR="00E42083" w:rsidRPr="00E42083" w:rsidRDefault="006C08E4" w:rsidP="00E42083">
      <w:pPr>
        <w:pStyle w:val="ListParagraph"/>
        <w:ind w:left="360"/>
        <w:rPr>
          <w:rFonts w:ascii="Arial" w:hAnsi="Arial" w:cs="Arial"/>
          <w:bCs/>
          <w:szCs w:val="22"/>
        </w:rPr>
      </w:pPr>
      <w:hyperlink r:id="rId9" w:history="1">
        <w:r w:rsidR="00E42083">
          <w:rPr>
            <w:rStyle w:val="Hyperlink"/>
          </w:rPr>
          <w:t>http://www.ehs.iastate.edu/sites/default/files/uploads/publications/manuals/warg.pdf</w:t>
        </w:r>
      </w:hyperlink>
    </w:p>
    <w:p w:rsidR="00E42083" w:rsidRPr="00E42083" w:rsidRDefault="00E42083" w:rsidP="00E42083">
      <w:pPr>
        <w:pStyle w:val="ListParagraph"/>
        <w:numPr>
          <w:ilvl w:val="0"/>
          <w:numId w:val="34"/>
        </w:numPr>
        <w:rPr>
          <w:rFonts w:ascii="Arial" w:hAnsi="Arial" w:cs="Arial"/>
          <w:bCs/>
          <w:szCs w:val="22"/>
        </w:rPr>
      </w:pPr>
      <w:r w:rsidRPr="00E42083">
        <w:rPr>
          <w:rFonts w:ascii="Arial" w:hAnsi="Arial" w:cs="Arial"/>
          <w:bCs/>
          <w:szCs w:val="22"/>
        </w:rPr>
        <w:t xml:space="preserve">Non-porous materials, such as glassware, will be decontaminated by soaking in bleach for 24 hours.  </w:t>
      </w:r>
    </w:p>
    <w:p w:rsidR="00E42083" w:rsidRPr="00E42083" w:rsidRDefault="00E42083" w:rsidP="00E42083">
      <w:pPr>
        <w:pStyle w:val="ListParagraph"/>
        <w:ind w:left="360"/>
        <w:rPr>
          <w:rFonts w:ascii="Arial" w:hAnsi="Arial" w:cs="Arial"/>
          <w:bCs/>
          <w:szCs w:val="22"/>
        </w:rPr>
      </w:pPr>
    </w:p>
    <w:p w:rsidR="00E42083" w:rsidRPr="00E42083" w:rsidRDefault="00E42083" w:rsidP="00E42083">
      <w:pPr>
        <w:pStyle w:val="ListParagraph"/>
        <w:ind w:left="0"/>
        <w:rPr>
          <w:rFonts w:ascii="Arial" w:hAnsi="Arial" w:cs="Arial"/>
          <w:szCs w:val="22"/>
        </w:rPr>
      </w:pPr>
      <w:r w:rsidRPr="00E42083">
        <w:rPr>
          <w:rFonts w:ascii="Arial" w:hAnsi="Arial" w:cs="Arial"/>
          <w:b/>
          <w:bCs/>
          <w:szCs w:val="22"/>
        </w:rPr>
        <w:t>Engineering Controls:</w:t>
      </w:r>
      <w:r w:rsidRPr="00E42083">
        <w:rPr>
          <w:rFonts w:ascii="Arial" w:hAnsi="Arial" w:cs="Arial"/>
          <w:szCs w:val="22"/>
        </w:rPr>
        <w:t xml:space="preserve"> </w:t>
      </w:r>
    </w:p>
    <w:p w:rsidR="00E42083" w:rsidRPr="00E42083" w:rsidRDefault="00E42083" w:rsidP="00E42083">
      <w:pPr>
        <w:numPr>
          <w:ilvl w:val="0"/>
          <w:numId w:val="34"/>
        </w:numPr>
        <w:tabs>
          <w:tab w:val="left" w:pos="2057"/>
        </w:tabs>
        <w:ind w:left="374" w:hanging="374"/>
        <w:rPr>
          <w:rFonts w:ascii="Arial" w:hAnsi="Arial" w:cs="Arial"/>
          <w:bCs/>
          <w:iCs/>
          <w:szCs w:val="22"/>
        </w:rPr>
      </w:pPr>
      <w:r w:rsidRPr="00E42083">
        <w:rPr>
          <w:rFonts w:ascii="Arial" w:hAnsi="Arial" w:cs="Arial"/>
          <w:szCs w:val="22"/>
        </w:rPr>
        <w:t xml:space="preserve">To prevent inhalation, solid/crystalline forms of </w:t>
      </w:r>
      <w:proofErr w:type="spellStart"/>
      <w:r w:rsidRPr="00E42083">
        <w:rPr>
          <w:rFonts w:ascii="Arial" w:hAnsi="Arial" w:cs="Arial"/>
          <w:szCs w:val="22"/>
        </w:rPr>
        <w:t>Tamoxifen</w:t>
      </w:r>
      <w:proofErr w:type="spellEnd"/>
      <w:r w:rsidRPr="00E42083">
        <w:rPr>
          <w:rFonts w:ascii="Arial" w:hAnsi="Arial" w:cs="Arial"/>
          <w:szCs w:val="22"/>
        </w:rPr>
        <w:t xml:space="preserve"> will be handled and weighed out in a chemical fume hood or similar exhausted enclosure.  (If air currents making handling difficult, a safety shield may be positioned in front of the balance to divert air around the equipment.)</w:t>
      </w:r>
    </w:p>
    <w:p w:rsidR="00E42083" w:rsidRPr="00E42083" w:rsidRDefault="00E42083" w:rsidP="00E42083">
      <w:pPr>
        <w:numPr>
          <w:ilvl w:val="0"/>
          <w:numId w:val="34"/>
        </w:numPr>
        <w:tabs>
          <w:tab w:val="left" w:pos="2057"/>
        </w:tabs>
        <w:ind w:left="374" w:hanging="374"/>
        <w:rPr>
          <w:rFonts w:ascii="Arial" w:hAnsi="Arial" w:cs="Arial"/>
          <w:bCs/>
          <w:iCs/>
          <w:szCs w:val="22"/>
        </w:rPr>
      </w:pPr>
      <w:r w:rsidRPr="00E42083">
        <w:rPr>
          <w:rFonts w:ascii="Arial" w:hAnsi="Arial" w:cs="Arial"/>
          <w:b/>
          <w:szCs w:val="22"/>
        </w:rPr>
        <w:t>Note:</w:t>
      </w:r>
      <w:r w:rsidRPr="00E42083">
        <w:rPr>
          <w:rFonts w:ascii="Arial" w:hAnsi="Arial" w:cs="Arial"/>
          <w:szCs w:val="22"/>
        </w:rPr>
        <w:t xml:space="preserve"> If you do not have a fume hood, you must wear an N-95 respirator and participat</w:t>
      </w:r>
      <w:r>
        <w:rPr>
          <w:rFonts w:ascii="Arial" w:hAnsi="Arial" w:cs="Arial"/>
          <w:szCs w:val="22"/>
        </w:rPr>
        <w:t>e in the University</w:t>
      </w:r>
      <w:r w:rsidRPr="00E42083">
        <w:rPr>
          <w:rFonts w:ascii="Arial" w:hAnsi="Arial" w:cs="Arial"/>
          <w:szCs w:val="22"/>
        </w:rPr>
        <w:t>’s Respiratory Protection Program.</w:t>
      </w:r>
      <w:r>
        <w:rPr>
          <w:rFonts w:ascii="Arial" w:hAnsi="Arial" w:cs="Arial"/>
          <w:bCs/>
          <w:iCs/>
          <w:szCs w:val="22"/>
        </w:rPr>
        <w:t xml:space="preserve"> </w:t>
      </w:r>
      <w:hyperlink r:id="rId10" w:history="1">
        <w:r>
          <w:rPr>
            <w:rStyle w:val="Hyperlink"/>
          </w:rPr>
          <w:t>http://www.ehs.iastate.edu/occupational/respirators</w:t>
        </w:r>
      </w:hyperlink>
    </w:p>
    <w:p w:rsidR="00E42083" w:rsidRPr="00E42083" w:rsidRDefault="00E42083" w:rsidP="00E42083">
      <w:pPr>
        <w:numPr>
          <w:ilvl w:val="0"/>
          <w:numId w:val="34"/>
        </w:numPr>
        <w:autoSpaceDE w:val="0"/>
        <w:autoSpaceDN w:val="0"/>
        <w:adjustRightInd w:val="0"/>
        <w:ind w:left="374" w:hanging="374"/>
        <w:rPr>
          <w:rFonts w:ascii="Arial" w:hAnsi="Arial" w:cs="Arial"/>
          <w:bCs/>
          <w:iCs/>
          <w:szCs w:val="22"/>
        </w:rPr>
      </w:pPr>
      <w:r w:rsidRPr="00E42083">
        <w:rPr>
          <w:rFonts w:ascii="Arial" w:hAnsi="Arial" w:cs="Arial"/>
          <w:bCs/>
          <w:iCs/>
          <w:szCs w:val="22"/>
        </w:rPr>
        <w:t xml:space="preserve">To reduce the chance of accidental injection, </w:t>
      </w:r>
      <w:r w:rsidRPr="00E42083">
        <w:rPr>
          <w:rFonts w:ascii="Arial" w:hAnsi="Arial" w:cs="Arial"/>
          <w:szCs w:val="22"/>
        </w:rPr>
        <w:t xml:space="preserve">syringes and IV sets with </w:t>
      </w:r>
      <w:proofErr w:type="spellStart"/>
      <w:r w:rsidRPr="00E42083">
        <w:rPr>
          <w:rFonts w:ascii="Arial" w:hAnsi="Arial" w:cs="Arial"/>
          <w:szCs w:val="22"/>
        </w:rPr>
        <w:t>Luer-Lok</w:t>
      </w:r>
      <w:r w:rsidRPr="00E42083">
        <w:rPr>
          <w:rFonts w:ascii="Arial" w:hAnsi="Arial" w:cs="Arial"/>
          <w:szCs w:val="22"/>
          <w:vertAlign w:val="superscript"/>
        </w:rPr>
        <w:t>TM</w:t>
      </w:r>
      <w:proofErr w:type="spellEnd"/>
      <w:r w:rsidRPr="00E42083">
        <w:rPr>
          <w:rFonts w:ascii="Arial" w:hAnsi="Arial" w:cs="Arial"/>
          <w:szCs w:val="22"/>
        </w:rPr>
        <w:t xml:space="preserve"> fittings will be used for preparing and administering hazardous drugs.</w:t>
      </w:r>
    </w:p>
    <w:p w:rsidR="00E42083" w:rsidRPr="00E42083" w:rsidRDefault="00E42083" w:rsidP="00E42083">
      <w:pPr>
        <w:pStyle w:val="ListParagraph"/>
        <w:ind w:left="0"/>
        <w:rPr>
          <w:rFonts w:ascii="Arial" w:hAnsi="Arial" w:cs="Arial"/>
          <w:b/>
          <w:bCs/>
          <w:szCs w:val="22"/>
        </w:rPr>
      </w:pPr>
    </w:p>
    <w:p w:rsidR="00E42083" w:rsidRPr="00E42083" w:rsidRDefault="00E42083" w:rsidP="00E42083">
      <w:pPr>
        <w:pStyle w:val="ListParagraph"/>
        <w:ind w:left="0"/>
        <w:rPr>
          <w:rFonts w:ascii="Arial" w:hAnsi="Arial" w:cs="Arial"/>
          <w:b/>
          <w:bCs/>
          <w:szCs w:val="22"/>
        </w:rPr>
      </w:pPr>
      <w:r w:rsidRPr="00E42083">
        <w:rPr>
          <w:rFonts w:ascii="Arial" w:hAnsi="Arial" w:cs="Arial"/>
          <w:b/>
          <w:bCs/>
          <w:szCs w:val="22"/>
        </w:rPr>
        <w:t>Required PPE:</w:t>
      </w:r>
    </w:p>
    <w:p w:rsidR="00E42083" w:rsidRPr="00E42083" w:rsidRDefault="00E42083" w:rsidP="00E42083">
      <w:pPr>
        <w:numPr>
          <w:ilvl w:val="0"/>
          <w:numId w:val="37"/>
        </w:numPr>
        <w:tabs>
          <w:tab w:val="clear" w:pos="720"/>
        </w:tabs>
        <w:autoSpaceDE w:val="0"/>
        <w:autoSpaceDN w:val="0"/>
        <w:adjustRightInd w:val="0"/>
        <w:ind w:left="374"/>
        <w:rPr>
          <w:rFonts w:ascii="Arial" w:hAnsi="Arial" w:cs="Arial"/>
          <w:bCs/>
          <w:iCs/>
          <w:szCs w:val="22"/>
        </w:rPr>
      </w:pPr>
      <w:r w:rsidRPr="00E42083">
        <w:rPr>
          <w:rFonts w:ascii="Arial" w:hAnsi="Arial" w:cs="Arial"/>
          <w:szCs w:val="22"/>
        </w:rPr>
        <w:t xml:space="preserve">To prevent skin exposure, appropriate personal protective equipment (PPE) will be worn when handling any amount of </w:t>
      </w:r>
      <w:proofErr w:type="spellStart"/>
      <w:r w:rsidRPr="00E42083">
        <w:rPr>
          <w:rFonts w:ascii="Arial" w:hAnsi="Arial" w:cs="Arial"/>
          <w:szCs w:val="22"/>
        </w:rPr>
        <w:t>Tamoxifen</w:t>
      </w:r>
      <w:proofErr w:type="spellEnd"/>
      <w:r w:rsidRPr="00E42083">
        <w:rPr>
          <w:rFonts w:ascii="Arial" w:hAnsi="Arial" w:cs="Arial"/>
          <w:szCs w:val="22"/>
        </w:rPr>
        <w:t>.  Wear a lab coat, disposable gown, or coveralls.  Ensure that all exposed skin is covered.  Shorts and sandals are not allowed in the lab!</w:t>
      </w:r>
    </w:p>
    <w:p w:rsidR="00E42083" w:rsidRPr="00E42083" w:rsidRDefault="00E42083" w:rsidP="00E42083">
      <w:pPr>
        <w:numPr>
          <w:ilvl w:val="0"/>
          <w:numId w:val="37"/>
        </w:numPr>
        <w:tabs>
          <w:tab w:val="clear" w:pos="720"/>
        </w:tabs>
        <w:autoSpaceDE w:val="0"/>
        <w:autoSpaceDN w:val="0"/>
        <w:adjustRightInd w:val="0"/>
        <w:ind w:left="374"/>
        <w:rPr>
          <w:rFonts w:ascii="Arial" w:hAnsi="Arial" w:cs="Arial"/>
          <w:bCs/>
          <w:iCs/>
          <w:szCs w:val="22"/>
        </w:rPr>
      </w:pPr>
      <w:r w:rsidRPr="00E42083">
        <w:rPr>
          <w:rFonts w:ascii="Arial" w:hAnsi="Arial" w:cs="Arial"/>
          <w:szCs w:val="22"/>
        </w:rPr>
        <w:t>Use two pairs of powder-free, disposable chemotherapy gloves, with the outer one covering the gown cuff whenever there is risk of exposure to hazardous drugs.</w:t>
      </w:r>
    </w:p>
    <w:p w:rsidR="00E42083" w:rsidRPr="00E42083" w:rsidRDefault="00E42083" w:rsidP="00E42083">
      <w:pPr>
        <w:numPr>
          <w:ilvl w:val="0"/>
          <w:numId w:val="37"/>
        </w:numPr>
        <w:tabs>
          <w:tab w:val="clear" w:pos="720"/>
        </w:tabs>
        <w:autoSpaceDE w:val="0"/>
        <w:autoSpaceDN w:val="0"/>
        <w:adjustRightInd w:val="0"/>
        <w:ind w:left="374"/>
        <w:rPr>
          <w:rFonts w:ascii="Arial" w:hAnsi="Arial" w:cs="Arial"/>
          <w:bCs/>
          <w:iCs/>
          <w:szCs w:val="22"/>
        </w:rPr>
      </w:pPr>
      <w:r w:rsidRPr="00E42083">
        <w:rPr>
          <w:rFonts w:ascii="Arial" w:hAnsi="Arial" w:cs="Arial"/>
          <w:bCs/>
          <w:iCs/>
          <w:szCs w:val="22"/>
        </w:rPr>
        <w:t xml:space="preserve">Wear ANSI Z-87 approved safety glasses. </w:t>
      </w:r>
    </w:p>
    <w:p w:rsidR="00E42083" w:rsidRPr="00E42083" w:rsidRDefault="00E42083" w:rsidP="00E42083">
      <w:pPr>
        <w:numPr>
          <w:ilvl w:val="0"/>
          <w:numId w:val="37"/>
        </w:numPr>
        <w:tabs>
          <w:tab w:val="clear" w:pos="720"/>
        </w:tabs>
        <w:autoSpaceDE w:val="0"/>
        <w:autoSpaceDN w:val="0"/>
        <w:adjustRightInd w:val="0"/>
        <w:ind w:left="374"/>
        <w:rPr>
          <w:rFonts w:ascii="Arial" w:hAnsi="Arial" w:cs="Arial"/>
          <w:bCs/>
          <w:iCs/>
          <w:szCs w:val="22"/>
        </w:rPr>
      </w:pPr>
      <w:r w:rsidRPr="00E42083">
        <w:rPr>
          <w:rFonts w:ascii="Arial" w:hAnsi="Arial" w:cs="Arial"/>
          <w:szCs w:val="22"/>
        </w:rPr>
        <w:t>Wear goggles and a face shield when splashes to the eyes, nose, or mouth may occur</w:t>
      </w:r>
    </w:p>
    <w:p w:rsidR="00E42083" w:rsidRPr="00E42083" w:rsidRDefault="00E42083" w:rsidP="00E42083">
      <w:pPr>
        <w:autoSpaceDE w:val="0"/>
        <w:autoSpaceDN w:val="0"/>
        <w:adjustRightInd w:val="0"/>
        <w:ind w:left="374"/>
        <w:rPr>
          <w:rFonts w:ascii="Arial" w:hAnsi="Arial" w:cs="Arial"/>
          <w:bCs/>
          <w:iCs/>
          <w:szCs w:val="22"/>
        </w:rPr>
      </w:pPr>
    </w:p>
    <w:p w:rsidR="00E42083" w:rsidRPr="00E42083" w:rsidRDefault="00E42083" w:rsidP="00E42083">
      <w:pPr>
        <w:pStyle w:val="ListParagraph"/>
        <w:ind w:left="0"/>
        <w:rPr>
          <w:rFonts w:ascii="Arial" w:hAnsi="Arial" w:cs="Arial"/>
          <w:szCs w:val="22"/>
        </w:rPr>
      </w:pPr>
      <w:r w:rsidRPr="00E42083">
        <w:rPr>
          <w:rFonts w:ascii="Arial" w:hAnsi="Arial" w:cs="Arial"/>
          <w:b/>
          <w:bCs/>
          <w:szCs w:val="22"/>
        </w:rPr>
        <w:t>Control Procedures for animal care:</w:t>
      </w:r>
      <w:r w:rsidRPr="00E42083">
        <w:rPr>
          <w:rFonts w:ascii="Arial" w:hAnsi="Arial" w:cs="Arial"/>
          <w:szCs w:val="22"/>
        </w:rPr>
        <w:t xml:space="preserve"> </w:t>
      </w:r>
    </w:p>
    <w:p w:rsidR="00E42083" w:rsidRPr="00E42083" w:rsidRDefault="00E42083" w:rsidP="00E42083">
      <w:pPr>
        <w:numPr>
          <w:ilvl w:val="0"/>
          <w:numId w:val="34"/>
        </w:numPr>
        <w:rPr>
          <w:rFonts w:ascii="Arial" w:hAnsi="Arial" w:cs="Arial"/>
          <w:bCs/>
          <w:iCs/>
          <w:color w:val="000000"/>
          <w:szCs w:val="22"/>
        </w:rPr>
      </w:pPr>
      <w:r>
        <w:rPr>
          <w:rFonts w:ascii="Arial" w:hAnsi="Arial" w:cs="Arial"/>
          <w:bCs/>
          <w:iCs/>
          <w:color w:val="000000"/>
          <w:szCs w:val="22"/>
        </w:rPr>
        <w:t>PI or</w:t>
      </w:r>
      <w:r w:rsidRPr="00E42083">
        <w:rPr>
          <w:rFonts w:ascii="Arial" w:hAnsi="Arial" w:cs="Arial"/>
          <w:bCs/>
          <w:iCs/>
          <w:color w:val="000000"/>
          <w:szCs w:val="22"/>
        </w:rPr>
        <w:t xml:space="preserve"> Supervisor will be informed of </w:t>
      </w:r>
      <w:r>
        <w:rPr>
          <w:rFonts w:ascii="Arial" w:hAnsi="Arial" w:cs="Arial"/>
          <w:bCs/>
          <w:iCs/>
          <w:color w:val="000000"/>
          <w:szCs w:val="22"/>
        </w:rPr>
        <w:t>the</w:t>
      </w:r>
      <w:r w:rsidRPr="00E42083">
        <w:rPr>
          <w:rFonts w:ascii="Arial" w:hAnsi="Arial" w:cs="Arial"/>
          <w:bCs/>
          <w:iCs/>
          <w:color w:val="000000"/>
          <w:szCs w:val="22"/>
        </w:rPr>
        <w:t xml:space="preserve"> intent to use </w:t>
      </w:r>
      <w:proofErr w:type="spellStart"/>
      <w:r w:rsidRPr="00E42083">
        <w:rPr>
          <w:rFonts w:ascii="Arial" w:hAnsi="Arial" w:cs="Arial"/>
          <w:bCs/>
          <w:iCs/>
          <w:color w:val="000000"/>
          <w:szCs w:val="22"/>
        </w:rPr>
        <w:t>Tamoxifen</w:t>
      </w:r>
      <w:proofErr w:type="spellEnd"/>
      <w:r w:rsidRPr="00E42083">
        <w:rPr>
          <w:rFonts w:ascii="Arial" w:hAnsi="Arial" w:cs="Arial"/>
          <w:bCs/>
          <w:iCs/>
          <w:color w:val="000000"/>
          <w:szCs w:val="22"/>
        </w:rPr>
        <w:t xml:space="preserve"> two weeks prior to use</w:t>
      </w:r>
    </w:p>
    <w:p w:rsidR="00E42083" w:rsidRPr="00E42083" w:rsidRDefault="00E42083" w:rsidP="00E42083">
      <w:pPr>
        <w:numPr>
          <w:ilvl w:val="0"/>
          <w:numId w:val="34"/>
        </w:numPr>
        <w:rPr>
          <w:rFonts w:ascii="Arial" w:hAnsi="Arial" w:cs="Arial"/>
          <w:color w:val="000000"/>
          <w:szCs w:val="22"/>
        </w:rPr>
      </w:pPr>
      <w:r w:rsidRPr="00E42083">
        <w:rPr>
          <w:rFonts w:ascii="Arial" w:hAnsi="Arial" w:cs="Arial"/>
          <w:color w:val="000000"/>
          <w:szCs w:val="22"/>
        </w:rPr>
        <w:t xml:space="preserve">Cages of animals injected with </w:t>
      </w:r>
      <w:proofErr w:type="spellStart"/>
      <w:r w:rsidRPr="00E42083">
        <w:rPr>
          <w:rFonts w:ascii="Arial" w:hAnsi="Arial" w:cs="Arial"/>
          <w:color w:val="000000"/>
          <w:szCs w:val="22"/>
        </w:rPr>
        <w:t>Tamoxifen</w:t>
      </w:r>
      <w:proofErr w:type="spellEnd"/>
      <w:r w:rsidRPr="00E42083">
        <w:rPr>
          <w:rFonts w:ascii="Arial" w:hAnsi="Arial" w:cs="Arial"/>
          <w:color w:val="000000"/>
          <w:szCs w:val="22"/>
        </w:rPr>
        <w:t xml:space="preserve"> will be clearly labeled as such</w:t>
      </w:r>
    </w:p>
    <w:p w:rsidR="00E42083" w:rsidRPr="00E42083" w:rsidRDefault="00E42083" w:rsidP="00E42083">
      <w:pPr>
        <w:pStyle w:val="Default"/>
        <w:numPr>
          <w:ilvl w:val="0"/>
          <w:numId w:val="34"/>
        </w:numPr>
        <w:rPr>
          <w:rFonts w:ascii="Arial" w:hAnsi="Arial" w:cs="Arial"/>
          <w:b/>
          <w:color w:val="auto"/>
          <w:sz w:val="22"/>
          <w:szCs w:val="22"/>
        </w:rPr>
      </w:pPr>
      <w:r w:rsidRPr="00E42083">
        <w:rPr>
          <w:rFonts w:ascii="Arial" w:hAnsi="Arial" w:cs="Arial"/>
          <w:color w:val="auto"/>
          <w:sz w:val="22"/>
          <w:szCs w:val="22"/>
        </w:rPr>
        <w:t>All bedding changed during chemical administration and for 72 hours beyond final administration must be collected in yellow bags for disposal</w:t>
      </w:r>
    </w:p>
    <w:p w:rsidR="00E42083" w:rsidRPr="00E42083" w:rsidRDefault="00E42083" w:rsidP="00E42083">
      <w:pPr>
        <w:pStyle w:val="Default"/>
        <w:ind w:left="360"/>
        <w:rPr>
          <w:rFonts w:ascii="Arial" w:hAnsi="Arial" w:cs="Arial"/>
          <w:b/>
          <w:color w:val="auto"/>
          <w:sz w:val="22"/>
          <w:szCs w:val="22"/>
        </w:rPr>
      </w:pPr>
    </w:p>
    <w:p w:rsidR="00A07DB6" w:rsidRPr="00E42083" w:rsidRDefault="00E42083" w:rsidP="00E42083">
      <w:pPr>
        <w:rPr>
          <w:rFonts w:ascii="Arial" w:hAnsi="Arial" w:cs="Arial"/>
          <w:color w:val="000000"/>
          <w:szCs w:val="22"/>
        </w:rPr>
      </w:pPr>
      <w:r w:rsidRPr="00E42083">
        <w:rPr>
          <w:rFonts w:ascii="Arial" w:hAnsi="Arial" w:cs="Arial"/>
          <w:color w:val="000000"/>
          <w:szCs w:val="22"/>
        </w:rPr>
        <w:t>Follow PPE and handling requirements specified in the Standard Animal Husbandry</w:t>
      </w:r>
    </w:p>
    <w:p w:rsidR="002D79D8" w:rsidRDefault="002D79D8" w:rsidP="00A07DB6">
      <w:pPr>
        <w:rPr>
          <w:rFonts w:ascii="Arial" w:hAnsi="Arial" w:cs="Arial"/>
          <w:b/>
        </w:rPr>
      </w:pPr>
    </w:p>
    <w:p w:rsidR="00A07DB6" w:rsidRDefault="00B738D1" w:rsidP="00A07DB6">
      <w:pPr>
        <w:rPr>
          <w:rFonts w:ascii="Arial" w:hAnsi="Arial" w:cs="Arial"/>
          <w:b/>
        </w:rPr>
      </w:pPr>
      <w:r w:rsidRPr="003539B7">
        <w:rPr>
          <w:rFonts w:ascii="Arial" w:hAnsi="Arial" w:cs="Arial"/>
          <w:b/>
        </w:rPr>
        <w:t>Waste Disposal Procedures:</w:t>
      </w:r>
    </w:p>
    <w:p w:rsidR="00D66D89" w:rsidRPr="00760A1B" w:rsidRDefault="00D66D89" w:rsidP="00A07DB6">
      <w:pPr>
        <w:rPr>
          <w:rFonts w:ascii="Arial" w:hAnsi="Arial" w:cs="Arial"/>
          <w:b/>
          <w:color w:val="FF0000"/>
        </w:rPr>
      </w:pPr>
    </w:p>
    <w:p w:rsidR="00E42083" w:rsidRPr="00E42083" w:rsidRDefault="00E42083" w:rsidP="00E42083">
      <w:pPr>
        <w:pStyle w:val="ListParagraph"/>
        <w:numPr>
          <w:ilvl w:val="0"/>
          <w:numId w:val="38"/>
        </w:numPr>
        <w:ind w:left="360"/>
        <w:rPr>
          <w:rFonts w:ascii="Arial" w:hAnsi="Arial" w:cs="Arial"/>
        </w:rPr>
      </w:pPr>
      <w:r w:rsidRPr="00E42083">
        <w:rPr>
          <w:rFonts w:ascii="Arial" w:hAnsi="Arial" w:cs="Arial"/>
          <w:b/>
        </w:rPr>
        <w:t xml:space="preserve">Excess </w:t>
      </w:r>
      <w:proofErr w:type="spellStart"/>
      <w:r w:rsidRPr="00E42083">
        <w:rPr>
          <w:rFonts w:ascii="Arial" w:hAnsi="Arial" w:cs="Arial"/>
          <w:b/>
        </w:rPr>
        <w:t>Tamoxifen</w:t>
      </w:r>
      <w:proofErr w:type="spellEnd"/>
      <w:r w:rsidRPr="00E42083">
        <w:rPr>
          <w:rFonts w:ascii="Arial" w:hAnsi="Arial" w:cs="Arial"/>
          <w:b/>
        </w:rPr>
        <w:t xml:space="preserve"> solids and solutions</w:t>
      </w:r>
      <w:r w:rsidRPr="00E42083">
        <w:rPr>
          <w:rFonts w:ascii="Arial" w:hAnsi="Arial" w:cs="Arial"/>
        </w:rPr>
        <w:t xml:space="preserve">:  Dispose as hazardous chemical waste, following procedures detailed in the University’s </w:t>
      </w:r>
      <w:r w:rsidRPr="00E42083">
        <w:rPr>
          <w:rFonts w:ascii="Arial" w:hAnsi="Arial" w:cs="Arial"/>
          <w:bCs/>
          <w:szCs w:val="22"/>
        </w:rPr>
        <w:t xml:space="preserve">Waste </w:t>
      </w:r>
      <w:r>
        <w:rPr>
          <w:rFonts w:ascii="Arial" w:hAnsi="Arial" w:cs="Arial"/>
          <w:bCs/>
          <w:szCs w:val="22"/>
        </w:rPr>
        <w:t>and Recycling Guidelines.</w:t>
      </w:r>
    </w:p>
    <w:p w:rsidR="00E42083" w:rsidRPr="00E42083" w:rsidRDefault="006C08E4" w:rsidP="00E42083">
      <w:pPr>
        <w:pStyle w:val="ListParagraph"/>
        <w:ind w:left="360"/>
        <w:rPr>
          <w:rFonts w:ascii="Arial" w:hAnsi="Arial" w:cs="Arial"/>
        </w:rPr>
      </w:pPr>
      <w:hyperlink r:id="rId11" w:history="1">
        <w:r w:rsidR="00E42083" w:rsidRPr="00603FD3">
          <w:rPr>
            <w:rStyle w:val="Hyperlink"/>
            <w:rFonts w:ascii="Arial" w:hAnsi="Arial" w:cs="Arial"/>
          </w:rPr>
          <w:t>http://www.ehs.iastate.edu/sites/default/files/uploads/publications/manuals/warg.pdf</w:t>
        </w:r>
      </w:hyperlink>
    </w:p>
    <w:p w:rsidR="00E42083" w:rsidRPr="00E42083" w:rsidRDefault="00E42083" w:rsidP="00E42083">
      <w:pPr>
        <w:pStyle w:val="ListParagraph"/>
        <w:numPr>
          <w:ilvl w:val="0"/>
          <w:numId w:val="38"/>
        </w:numPr>
        <w:ind w:left="360"/>
        <w:rPr>
          <w:rFonts w:ascii="Arial" w:hAnsi="Arial" w:cs="Arial"/>
        </w:rPr>
      </w:pPr>
      <w:r w:rsidRPr="00E42083">
        <w:rPr>
          <w:rFonts w:ascii="Arial" w:hAnsi="Arial" w:cs="Arial"/>
          <w:b/>
        </w:rPr>
        <w:t>Disposable lab supplies</w:t>
      </w:r>
      <w:r w:rsidRPr="00E42083">
        <w:rPr>
          <w:rFonts w:ascii="Arial" w:hAnsi="Arial" w:cs="Arial"/>
        </w:rPr>
        <w:t xml:space="preserve"> (e.g., gowns, gloves, bench</w:t>
      </w:r>
      <w:r>
        <w:rPr>
          <w:rFonts w:ascii="Arial" w:hAnsi="Arial" w:cs="Arial"/>
        </w:rPr>
        <w:t xml:space="preserve"> </w:t>
      </w:r>
      <w:r w:rsidRPr="00E42083">
        <w:rPr>
          <w:rFonts w:ascii="Arial" w:hAnsi="Arial" w:cs="Arial"/>
        </w:rPr>
        <w:t xml:space="preserve">top pads, etc.,):  Collect in </w:t>
      </w:r>
      <w:r>
        <w:rPr>
          <w:rFonts w:ascii="Arial" w:hAnsi="Arial" w:cs="Arial"/>
        </w:rPr>
        <w:t>yellow</w:t>
      </w:r>
      <w:r w:rsidRPr="00E42083">
        <w:rPr>
          <w:rFonts w:ascii="Arial" w:hAnsi="Arial" w:cs="Arial"/>
        </w:rPr>
        <w:t xml:space="preserve"> bags for incineration</w:t>
      </w:r>
      <w:r>
        <w:rPr>
          <w:rFonts w:ascii="Arial" w:hAnsi="Arial" w:cs="Arial"/>
        </w:rPr>
        <w:t>.</w:t>
      </w:r>
    </w:p>
    <w:p w:rsidR="00E42083" w:rsidRPr="00E42083" w:rsidRDefault="00E42083" w:rsidP="00E42083">
      <w:pPr>
        <w:pStyle w:val="ListParagraph"/>
        <w:numPr>
          <w:ilvl w:val="0"/>
          <w:numId w:val="38"/>
        </w:numPr>
        <w:ind w:left="360"/>
        <w:rPr>
          <w:rFonts w:ascii="Arial" w:hAnsi="Arial" w:cs="Arial"/>
        </w:rPr>
      </w:pPr>
      <w:r w:rsidRPr="00E42083">
        <w:rPr>
          <w:rFonts w:ascii="Arial" w:hAnsi="Arial" w:cs="Arial"/>
          <w:b/>
        </w:rPr>
        <w:t>Needles and sharps</w:t>
      </w:r>
      <w:r w:rsidRPr="00E42083">
        <w:rPr>
          <w:rFonts w:ascii="Arial" w:hAnsi="Arial" w:cs="Arial"/>
        </w:rPr>
        <w:t>:  Must be disposed of in separate sharps container that is labeled “</w:t>
      </w:r>
      <w:proofErr w:type="spellStart"/>
      <w:r w:rsidRPr="00E42083">
        <w:rPr>
          <w:rFonts w:ascii="Arial" w:hAnsi="Arial" w:cs="Arial"/>
        </w:rPr>
        <w:t>Tamoxifen</w:t>
      </w:r>
      <w:proofErr w:type="spellEnd"/>
      <w:r w:rsidRPr="00E42083">
        <w:rPr>
          <w:rFonts w:ascii="Arial" w:hAnsi="Arial" w:cs="Arial"/>
        </w:rPr>
        <w:t xml:space="preserve"> Sharps”, sealed and placed in a yellow bag for incineration.  </w:t>
      </w:r>
    </w:p>
    <w:p w:rsidR="00E42083" w:rsidRPr="00E42083" w:rsidRDefault="00E42083" w:rsidP="00E42083">
      <w:pPr>
        <w:pStyle w:val="ListParagraph"/>
        <w:numPr>
          <w:ilvl w:val="0"/>
          <w:numId w:val="38"/>
        </w:numPr>
        <w:ind w:left="360"/>
        <w:rPr>
          <w:rFonts w:ascii="Arial" w:hAnsi="Arial" w:cs="Arial"/>
        </w:rPr>
      </w:pPr>
      <w:r w:rsidRPr="00E42083">
        <w:rPr>
          <w:rFonts w:ascii="Arial" w:hAnsi="Arial" w:cs="Arial"/>
          <w:b/>
        </w:rPr>
        <w:lastRenderedPageBreak/>
        <w:t>Spill cleanup materials</w:t>
      </w:r>
      <w:r w:rsidRPr="00E42083">
        <w:rPr>
          <w:rFonts w:ascii="Arial" w:hAnsi="Arial" w:cs="Arial"/>
        </w:rPr>
        <w:t xml:space="preserve">:  Place in leak proof container and box for disposal as hazardous waste following procedures detailed in the University’s </w:t>
      </w:r>
      <w:r w:rsidRPr="00E42083">
        <w:rPr>
          <w:rFonts w:ascii="Arial" w:hAnsi="Arial" w:cs="Arial"/>
          <w:bCs/>
          <w:szCs w:val="22"/>
        </w:rPr>
        <w:t xml:space="preserve">Waste </w:t>
      </w:r>
      <w:r>
        <w:rPr>
          <w:rFonts w:ascii="Arial" w:hAnsi="Arial" w:cs="Arial"/>
          <w:bCs/>
          <w:szCs w:val="22"/>
        </w:rPr>
        <w:t>and Recycling Guidelines.</w:t>
      </w:r>
    </w:p>
    <w:p w:rsidR="00E42083" w:rsidRPr="00B143D3" w:rsidRDefault="00E42083" w:rsidP="002D79D8">
      <w:pPr>
        <w:spacing w:after="20"/>
        <w:rPr>
          <w:rFonts w:ascii="Arial" w:hAnsi="Arial" w:cs="Arial"/>
          <w:color w:val="000000" w:themeColor="text1"/>
        </w:rPr>
      </w:pPr>
    </w:p>
    <w:p w:rsidR="002D79D8" w:rsidRPr="00B143D3" w:rsidRDefault="002D79D8" w:rsidP="002D79D8">
      <w:pPr>
        <w:spacing w:after="20"/>
        <w:rPr>
          <w:rFonts w:ascii="Arial" w:hAnsi="Arial" w:cs="Arial"/>
          <w:color w:val="000000" w:themeColor="text1"/>
        </w:rPr>
      </w:pPr>
      <w:r w:rsidRPr="00B143D3">
        <w:rPr>
          <w:rFonts w:ascii="Arial" w:hAnsi="Arial" w:cs="Arial"/>
          <w:color w:val="000000" w:themeColor="text1"/>
        </w:rPr>
        <w:t>Contact EH&amp;S Environmental Programs at 4-5359 to arran</w:t>
      </w:r>
      <w:r w:rsidR="00E42083" w:rsidRPr="00B143D3">
        <w:rPr>
          <w:rFonts w:ascii="Arial" w:hAnsi="Arial" w:cs="Arial"/>
          <w:color w:val="000000" w:themeColor="text1"/>
        </w:rPr>
        <w:t xml:space="preserve">ge for </w:t>
      </w:r>
      <w:r w:rsidR="00B143D3" w:rsidRPr="00B143D3">
        <w:rPr>
          <w:rFonts w:ascii="Arial" w:hAnsi="Arial" w:cs="Arial"/>
          <w:color w:val="000000" w:themeColor="text1"/>
        </w:rPr>
        <w:t>additional guidance on disposal</w:t>
      </w:r>
      <w:r w:rsidR="00E42083" w:rsidRPr="00B143D3">
        <w:rPr>
          <w:rFonts w:ascii="Arial" w:hAnsi="Arial" w:cs="Arial"/>
          <w:color w:val="000000" w:themeColor="text1"/>
        </w:rPr>
        <w:t>.</w:t>
      </w:r>
    </w:p>
    <w:p w:rsidR="002D79D8" w:rsidRPr="00A07DB6" w:rsidRDefault="002D79D8" w:rsidP="00A07DB6">
      <w:pPr>
        <w:rPr>
          <w:rFonts w:ascii="Arial" w:hAnsi="Arial" w:cs="Arial"/>
          <w:b/>
        </w:rPr>
      </w:pPr>
    </w:p>
    <w:p w:rsidR="00B738D1" w:rsidRDefault="00B143D3" w:rsidP="00B738D1">
      <w:pPr>
        <w:rPr>
          <w:rFonts w:ascii="Arial" w:hAnsi="Arial" w:cs="Arial"/>
          <w:b/>
        </w:rPr>
      </w:pPr>
      <w:r>
        <w:rPr>
          <w:rFonts w:ascii="Arial" w:hAnsi="Arial" w:cs="Arial"/>
          <w:b/>
        </w:rPr>
        <w:t>Accidental Exposures</w:t>
      </w:r>
      <w:r w:rsidR="00B738D1">
        <w:rPr>
          <w:rFonts w:ascii="Arial" w:hAnsi="Arial" w:cs="Arial"/>
          <w:b/>
        </w:rPr>
        <w:t>:</w:t>
      </w:r>
    </w:p>
    <w:p w:rsidR="009C0B66" w:rsidRDefault="009C0B66" w:rsidP="009C0B66">
      <w:pPr>
        <w:rPr>
          <w:rFonts w:ascii="Arial" w:hAnsi="Arial" w:cs="Arial"/>
          <w:b/>
        </w:rPr>
      </w:pPr>
    </w:p>
    <w:p w:rsidR="00B143D3" w:rsidRPr="00980EB4" w:rsidRDefault="00B143D3" w:rsidP="00B143D3">
      <w:pPr>
        <w:numPr>
          <w:ilvl w:val="0"/>
          <w:numId w:val="39"/>
        </w:numPr>
        <w:ind w:left="360"/>
      </w:pPr>
      <w:r w:rsidRPr="00980EB4">
        <w:t>Wash exposed skin with soap &amp; water, flush eyes for 15 min.</w:t>
      </w:r>
    </w:p>
    <w:p w:rsidR="00B143D3" w:rsidRDefault="00B143D3" w:rsidP="00B738D1">
      <w:pPr>
        <w:numPr>
          <w:ilvl w:val="0"/>
          <w:numId w:val="39"/>
        </w:numPr>
        <w:ind w:left="360"/>
      </w:pPr>
      <w:r w:rsidRPr="00980EB4">
        <w:t xml:space="preserve">Call </w:t>
      </w:r>
      <w:r w:rsidRPr="00B143D3">
        <w:rPr>
          <w:b/>
          <w:color w:val="FF0000"/>
        </w:rPr>
        <w:t>911</w:t>
      </w:r>
      <w:r w:rsidRPr="00980EB4">
        <w:t xml:space="preserve"> or seek medical attention. </w:t>
      </w:r>
    </w:p>
    <w:p w:rsidR="009C0B66" w:rsidRPr="00B143D3" w:rsidRDefault="009C0B66" w:rsidP="00B738D1">
      <w:pPr>
        <w:numPr>
          <w:ilvl w:val="0"/>
          <w:numId w:val="39"/>
        </w:numPr>
        <w:ind w:left="360"/>
        <w:rPr>
          <w:rStyle w:val="Strong"/>
          <w:b w:val="0"/>
          <w:bCs w:val="0"/>
        </w:rPr>
      </w:pPr>
      <w:r w:rsidRPr="00B143D3">
        <w:rPr>
          <w:rStyle w:val="Strong"/>
          <w:rFonts w:ascii="Arial" w:hAnsi="Arial" w:cs="Arial"/>
          <w:b w:val="0"/>
          <w:color w:val="000000" w:themeColor="text1"/>
          <w:szCs w:val="22"/>
          <w:shd w:val="clear" w:color="auto" w:fill="FFFFFF"/>
        </w:rPr>
        <w:t>All accidents and injuries occurring at work or in the course of employment must be reported to the employee's supervisor as soon as possible (even if no medical attention is required).</w:t>
      </w:r>
    </w:p>
    <w:p w:rsidR="009C0B66" w:rsidRDefault="006C08E4" w:rsidP="00D66451">
      <w:pPr>
        <w:ind w:firstLine="360"/>
        <w:rPr>
          <w:rFonts w:ascii="Arial" w:hAnsi="Arial" w:cs="Arial"/>
          <w:b/>
          <w:bCs/>
        </w:rPr>
      </w:pPr>
      <w:hyperlink r:id="rId12" w:history="1">
        <w:r w:rsidR="009C0B66">
          <w:rPr>
            <w:rStyle w:val="Hyperlink"/>
          </w:rPr>
          <w:t>http://www.ehs.iastate.edu/occupational/accidents-injuries</w:t>
        </w:r>
      </w:hyperlink>
    </w:p>
    <w:p w:rsidR="009C0B66" w:rsidRDefault="009C0B66" w:rsidP="00B738D1">
      <w:pPr>
        <w:rPr>
          <w:rFonts w:ascii="Arial" w:hAnsi="Arial" w:cs="Arial"/>
          <w:b/>
          <w:bCs/>
        </w:rPr>
      </w:pPr>
    </w:p>
    <w:p w:rsidR="00B738D1" w:rsidRDefault="00C4406C" w:rsidP="00B738D1">
      <w:pPr>
        <w:rPr>
          <w:rFonts w:ascii="Arial" w:hAnsi="Arial" w:cs="Arial"/>
          <w:b/>
          <w:bCs/>
        </w:rPr>
      </w:pPr>
      <w:r>
        <w:rPr>
          <w:rFonts w:ascii="Arial" w:hAnsi="Arial" w:cs="Arial"/>
          <w:b/>
          <w:bCs/>
        </w:rPr>
        <w:t xml:space="preserve">Spill/Release Containment, </w:t>
      </w:r>
      <w:r w:rsidR="00D66D89">
        <w:rPr>
          <w:rFonts w:ascii="Arial" w:hAnsi="Arial" w:cs="Arial"/>
          <w:b/>
          <w:bCs/>
        </w:rPr>
        <w:t>Decontamination</w:t>
      </w:r>
      <w:r>
        <w:rPr>
          <w:rFonts w:ascii="Arial" w:hAnsi="Arial" w:cs="Arial"/>
          <w:b/>
          <w:bCs/>
        </w:rPr>
        <w:t>, and Clean Up Procedures:</w:t>
      </w:r>
    </w:p>
    <w:p w:rsidR="00435D07" w:rsidRDefault="00435D07" w:rsidP="00435D07">
      <w:pPr>
        <w:rPr>
          <w:bCs/>
        </w:rPr>
      </w:pPr>
    </w:p>
    <w:p w:rsidR="00D66451" w:rsidRPr="00D66451" w:rsidRDefault="00D66451" w:rsidP="00D66451">
      <w:pPr>
        <w:pStyle w:val="ListParagraph"/>
        <w:numPr>
          <w:ilvl w:val="0"/>
          <w:numId w:val="34"/>
        </w:numPr>
        <w:rPr>
          <w:rFonts w:ascii="Arial" w:hAnsi="Arial" w:cs="Arial"/>
          <w:szCs w:val="24"/>
        </w:rPr>
      </w:pPr>
      <w:r w:rsidRPr="00D66451">
        <w:rPr>
          <w:rFonts w:ascii="Arial" w:hAnsi="Arial" w:cs="Arial"/>
          <w:b/>
        </w:rPr>
        <w:t>Solid:</w:t>
      </w:r>
      <w:r w:rsidRPr="00D66451">
        <w:rPr>
          <w:rFonts w:ascii="Arial" w:hAnsi="Arial" w:cs="Arial"/>
        </w:rPr>
        <w:t xml:space="preserve">  If source container drops and breaks (1-100 grams max</w:t>
      </w:r>
      <w:r>
        <w:rPr>
          <w:rFonts w:ascii="Arial" w:hAnsi="Arial" w:cs="Arial"/>
        </w:rPr>
        <w:t>imum</w:t>
      </w:r>
      <w:r w:rsidRPr="00D66451">
        <w:rPr>
          <w:rFonts w:ascii="Arial" w:hAnsi="Arial" w:cs="Arial"/>
        </w:rPr>
        <w:t>), avoid raising dust – do not sweep up dry material.  Evacuate spill area, restrict other</w:t>
      </w:r>
      <w:r>
        <w:rPr>
          <w:rFonts w:ascii="Arial" w:hAnsi="Arial" w:cs="Arial"/>
        </w:rPr>
        <w:t>s</w:t>
      </w:r>
      <w:r w:rsidRPr="00D66451">
        <w:rPr>
          <w:rFonts w:ascii="Arial" w:hAnsi="Arial" w:cs="Arial"/>
        </w:rPr>
        <w:t xml:space="preserve"> from entering the area and from a safe spot, call </w:t>
      </w:r>
      <w:r>
        <w:rPr>
          <w:rFonts w:ascii="Arial" w:hAnsi="Arial" w:cs="Arial"/>
        </w:rPr>
        <w:t>EH&amp;S</w:t>
      </w:r>
      <w:r w:rsidRPr="00D66451">
        <w:rPr>
          <w:rFonts w:ascii="Arial" w:hAnsi="Arial" w:cs="Arial"/>
        </w:rPr>
        <w:t xml:space="preserve"> (</w:t>
      </w:r>
      <w:r>
        <w:rPr>
          <w:rFonts w:ascii="Arial" w:hAnsi="Arial" w:cs="Arial"/>
        </w:rPr>
        <w:t>4-5359) or 911 (after hours).</w:t>
      </w:r>
    </w:p>
    <w:p w:rsidR="00D66451" w:rsidRDefault="00D66451" w:rsidP="00D66451">
      <w:pPr>
        <w:pStyle w:val="ListParagraph"/>
        <w:ind w:left="360"/>
        <w:rPr>
          <w:rFonts w:ascii="Arial" w:hAnsi="Arial" w:cs="Arial"/>
        </w:rPr>
      </w:pPr>
      <w:r w:rsidRPr="00D66451">
        <w:rPr>
          <w:rFonts w:ascii="Arial" w:hAnsi="Arial" w:cs="Arial"/>
        </w:rPr>
        <w:t xml:space="preserve"> </w:t>
      </w:r>
      <w:r w:rsidRPr="00D66451">
        <w:rPr>
          <w:rFonts w:ascii="Arial" w:hAnsi="Arial" w:cs="Arial"/>
        </w:rPr>
        <w:br w:type="textWrapping" w:clear="all"/>
        <w:t xml:space="preserve">If a small amount (&lt;250 mg) spills outside of spill containment, </w:t>
      </w:r>
      <w:r w:rsidRPr="00D66451">
        <w:rPr>
          <w:rFonts w:ascii="Arial" w:hAnsi="Arial" w:cs="Arial"/>
          <w:szCs w:val="24"/>
        </w:rPr>
        <w:t>ensu</w:t>
      </w:r>
      <w:r>
        <w:rPr>
          <w:rFonts w:ascii="Arial" w:hAnsi="Arial" w:cs="Arial"/>
          <w:szCs w:val="24"/>
        </w:rPr>
        <w:t>re PPE</w:t>
      </w:r>
      <w:r w:rsidRPr="00D66451">
        <w:rPr>
          <w:rFonts w:ascii="Arial" w:hAnsi="Arial" w:cs="Arial"/>
          <w:szCs w:val="24"/>
        </w:rPr>
        <w:t xml:space="preserve"> is appropriate (an N-95 respirator if outside of the hood, double-nitrile gloves, goggles, and a lab coat), </w:t>
      </w:r>
      <w:r w:rsidRPr="00D66451">
        <w:rPr>
          <w:rFonts w:ascii="Arial" w:hAnsi="Arial" w:cs="Arial"/>
        </w:rPr>
        <w:t xml:space="preserve">cover material with paper towels, spray lightly with bleach water solution (10% bleach) and carefully scoop material and paper towels into container for appropriate disposal (see Waste </w:t>
      </w:r>
      <w:r>
        <w:rPr>
          <w:rFonts w:ascii="Arial" w:hAnsi="Arial" w:cs="Arial"/>
        </w:rPr>
        <w:t>and Recycling Guidelines</w:t>
      </w:r>
      <w:r w:rsidRPr="00D66451">
        <w:rPr>
          <w:rFonts w:ascii="Arial" w:hAnsi="Arial" w:cs="Arial"/>
        </w:rPr>
        <w:t xml:space="preserve">)  For </w:t>
      </w:r>
      <w:r>
        <w:rPr>
          <w:rFonts w:ascii="Arial" w:hAnsi="Arial" w:cs="Arial"/>
        </w:rPr>
        <w:t>other amounts</w:t>
      </w:r>
      <w:r w:rsidRPr="00D66451">
        <w:rPr>
          <w:rFonts w:ascii="Arial" w:hAnsi="Arial" w:cs="Arial"/>
        </w:rPr>
        <w:t>, use prudent judgment to decide whether to attempt clean</w:t>
      </w:r>
      <w:r>
        <w:rPr>
          <w:rFonts w:ascii="Arial" w:hAnsi="Arial" w:cs="Arial"/>
        </w:rPr>
        <w:t>up, or call for spill response.</w:t>
      </w:r>
    </w:p>
    <w:p w:rsidR="00D66451" w:rsidRPr="00D66451" w:rsidRDefault="00D66451" w:rsidP="00D66451">
      <w:pPr>
        <w:pStyle w:val="ListParagraph"/>
        <w:ind w:left="360"/>
        <w:rPr>
          <w:rFonts w:ascii="Arial" w:hAnsi="Arial" w:cs="Arial"/>
          <w:szCs w:val="24"/>
        </w:rPr>
      </w:pPr>
    </w:p>
    <w:p w:rsidR="00D66451" w:rsidRPr="00D66451" w:rsidRDefault="00D66451" w:rsidP="00D66451">
      <w:pPr>
        <w:numPr>
          <w:ilvl w:val="0"/>
          <w:numId w:val="34"/>
        </w:numPr>
        <w:tabs>
          <w:tab w:val="clear" w:pos="360"/>
        </w:tabs>
        <w:ind w:left="374" w:hanging="374"/>
        <w:rPr>
          <w:rFonts w:ascii="Arial" w:hAnsi="Arial" w:cs="Arial"/>
          <w:bCs/>
        </w:rPr>
      </w:pPr>
      <w:r w:rsidRPr="00D66451">
        <w:rPr>
          <w:rFonts w:ascii="Arial" w:hAnsi="Arial" w:cs="Arial"/>
          <w:b/>
          <w:bCs/>
        </w:rPr>
        <w:t>Solution:</w:t>
      </w:r>
      <w:r w:rsidRPr="00D66451">
        <w:rPr>
          <w:rFonts w:ascii="Arial" w:hAnsi="Arial" w:cs="Arial"/>
          <w:bCs/>
        </w:rPr>
        <w:tab/>
        <w:t>If</w:t>
      </w:r>
      <w:r w:rsidRPr="00D66451">
        <w:rPr>
          <w:rFonts w:ascii="Arial" w:hAnsi="Arial" w:cs="Arial"/>
          <w:b/>
          <w:bCs/>
        </w:rPr>
        <w:t xml:space="preserve"> </w:t>
      </w:r>
      <w:proofErr w:type="spellStart"/>
      <w:r w:rsidRPr="00D66451">
        <w:rPr>
          <w:rFonts w:ascii="Arial" w:hAnsi="Arial" w:cs="Arial"/>
          <w:bCs/>
        </w:rPr>
        <w:t>Tamoxifen</w:t>
      </w:r>
      <w:proofErr w:type="spellEnd"/>
      <w:r w:rsidRPr="00D66451">
        <w:rPr>
          <w:rFonts w:ascii="Arial" w:hAnsi="Arial" w:cs="Arial"/>
          <w:bCs/>
        </w:rPr>
        <w:t xml:space="preserve"> solution should spill</w:t>
      </w:r>
      <w:r w:rsidRPr="00D66451">
        <w:rPr>
          <w:rFonts w:ascii="Arial" w:hAnsi="Arial" w:cs="Arial"/>
          <w:bCs/>
          <w:iCs/>
        </w:rPr>
        <w:t xml:space="preserve">, prevent liquid from entering </w:t>
      </w:r>
      <w:r>
        <w:rPr>
          <w:rFonts w:ascii="Arial" w:hAnsi="Arial" w:cs="Arial"/>
          <w:bCs/>
          <w:iCs/>
        </w:rPr>
        <w:t>drains</w:t>
      </w:r>
      <w:r w:rsidRPr="00D66451">
        <w:rPr>
          <w:rFonts w:ascii="Arial" w:hAnsi="Arial" w:cs="Arial"/>
          <w:bCs/>
          <w:iCs/>
        </w:rPr>
        <w:t xml:space="preserve">.  Apply absorbent pads </w:t>
      </w:r>
      <w:r>
        <w:rPr>
          <w:rFonts w:ascii="Arial" w:hAnsi="Arial" w:cs="Arial"/>
          <w:bCs/>
          <w:iCs/>
        </w:rPr>
        <w:t xml:space="preserve">or absorbent material from the spill kit </w:t>
      </w:r>
      <w:r w:rsidRPr="00D66451">
        <w:rPr>
          <w:rFonts w:ascii="Arial" w:hAnsi="Arial" w:cs="Arial"/>
          <w:bCs/>
          <w:iCs/>
        </w:rPr>
        <w:t>for larger amounts of liquid and, using appropriate PPE</w:t>
      </w:r>
      <w:r>
        <w:rPr>
          <w:rFonts w:ascii="Arial" w:hAnsi="Arial" w:cs="Arial"/>
          <w:bCs/>
          <w:iCs/>
        </w:rPr>
        <w:t xml:space="preserve"> (</w:t>
      </w:r>
      <w:r w:rsidRPr="00D66451">
        <w:rPr>
          <w:rFonts w:ascii="Arial" w:hAnsi="Arial" w:cs="Arial"/>
          <w:szCs w:val="24"/>
        </w:rPr>
        <w:t>double-nitrile gloves, goggles, and a lab coat)</w:t>
      </w:r>
      <w:r w:rsidRPr="00D66451">
        <w:rPr>
          <w:rFonts w:ascii="Arial" w:hAnsi="Arial" w:cs="Arial"/>
          <w:bCs/>
          <w:iCs/>
        </w:rPr>
        <w:t>,</w:t>
      </w:r>
      <w:r w:rsidRPr="00D66451">
        <w:rPr>
          <w:rFonts w:ascii="Arial" w:hAnsi="Arial" w:cs="Arial"/>
        </w:rPr>
        <w:t xml:space="preserve"> carefully scoop wetted absorbent material into container for appropriate disposal (see Waste </w:t>
      </w:r>
      <w:r>
        <w:rPr>
          <w:rFonts w:ascii="Arial" w:hAnsi="Arial" w:cs="Arial"/>
        </w:rPr>
        <w:t>and Recycling Guidelines</w:t>
      </w:r>
      <w:r w:rsidRPr="00D66451">
        <w:rPr>
          <w:rFonts w:ascii="Arial" w:hAnsi="Arial" w:cs="Arial"/>
        </w:rPr>
        <w:t>).</w:t>
      </w:r>
    </w:p>
    <w:p w:rsidR="00D66451" w:rsidRDefault="00D66451" w:rsidP="00435D07">
      <w:pPr>
        <w:rPr>
          <w:bCs/>
          <w:color w:val="FF0000"/>
        </w:rPr>
      </w:pPr>
    </w:p>
    <w:p w:rsidR="00D66451" w:rsidRPr="00B143D3" w:rsidRDefault="00D66451" w:rsidP="00D66451">
      <w:pPr>
        <w:spacing w:after="20"/>
        <w:rPr>
          <w:rFonts w:ascii="Arial" w:hAnsi="Arial" w:cs="Arial"/>
          <w:color w:val="000000" w:themeColor="text1"/>
        </w:rPr>
      </w:pPr>
      <w:r w:rsidRPr="00B143D3">
        <w:rPr>
          <w:rFonts w:ascii="Arial" w:hAnsi="Arial" w:cs="Arial"/>
          <w:color w:val="000000" w:themeColor="text1"/>
        </w:rPr>
        <w:t>Contact EH&amp;S Environmental Programs at 4-5359 to arrange for additional guidance on disposal.</w:t>
      </w:r>
    </w:p>
    <w:p w:rsidR="00753E6A" w:rsidRDefault="00753E6A" w:rsidP="00B738D1">
      <w:pPr>
        <w:rPr>
          <w:rFonts w:ascii="Arial" w:hAnsi="Arial" w:cs="Arial"/>
          <w:b/>
          <w:bCs/>
        </w:rPr>
      </w:pPr>
    </w:p>
    <w:p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C08E4">
        <w:rPr>
          <w:rFonts w:ascii="Arial" w:hAnsi="Arial" w:cs="Arial"/>
        </w:rPr>
      </w:r>
      <w:r w:rsidR="006C08E4">
        <w:rPr>
          <w:rFonts w:ascii="Arial" w:hAnsi="Arial" w:cs="Arial"/>
        </w:rPr>
        <w:fldChar w:fldCharType="separate"/>
      </w:r>
      <w:r>
        <w:rPr>
          <w:rFonts w:ascii="Arial" w:hAnsi="Arial" w:cs="Arial"/>
        </w:rPr>
        <w:fldChar w:fldCharType="end"/>
      </w:r>
      <w:r>
        <w:rPr>
          <w:rFonts w:ascii="Arial" w:hAnsi="Arial" w:cs="Arial"/>
        </w:rPr>
        <w:t xml:space="preserve">   Yes </w:t>
      </w:r>
      <w:r w:rsidR="00D66451">
        <w:rPr>
          <w:rFonts w:ascii="Arial" w:hAnsi="Arial" w:cs="Arial"/>
        </w:rPr>
        <w:fldChar w:fldCharType="begin">
          <w:ffData>
            <w:name w:val="Check7"/>
            <w:enabled/>
            <w:calcOnExit w:val="0"/>
            <w:checkBox>
              <w:sizeAuto/>
              <w:default w:val="1"/>
            </w:checkBox>
          </w:ffData>
        </w:fldChar>
      </w:r>
      <w:bookmarkStart w:id="2" w:name="Check7"/>
      <w:r w:rsidR="00D66451">
        <w:rPr>
          <w:rFonts w:ascii="Arial" w:hAnsi="Arial" w:cs="Arial"/>
        </w:rPr>
        <w:instrText xml:space="preserve"> FORMCHECKBOX </w:instrText>
      </w:r>
      <w:r w:rsidR="006C08E4">
        <w:rPr>
          <w:rFonts w:ascii="Arial" w:hAnsi="Arial" w:cs="Arial"/>
        </w:rPr>
      </w:r>
      <w:r w:rsidR="006C08E4">
        <w:rPr>
          <w:rFonts w:ascii="Arial" w:hAnsi="Arial" w:cs="Arial"/>
        </w:rPr>
        <w:fldChar w:fldCharType="separate"/>
      </w:r>
      <w:r w:rsidR="00D66451">
        <w:rPr>
          <w:rFonts w:ascii="Arial" w:hAnsi="Arial" w:cs="Arial"/>
        </w:rPr>
        <w:fldChar w:fldCharType="end"/>
      </w:r>
      <w:bookmarkEnd w:id="2"/>
      <w:r>
        <w:rPr>
          <w:rFonts w:ascii="Arial" w:hAnsi="Arial" w:cs="Arial"/>
        </w:rPr>
        <w:t xml:space="preserve">  </w:t>
      </w:r>
    </w:p>
    <w:p w:rsidR="00B738D1" w:rsidRDefault="00B738D1" w:rsidP="00B738D1">
      <w:pPr>
        <w:rPr>
          <w:rFonts w:ascii="Arial" w:hAnsi="Arial" w:cs="Arial"/>
          <w:sz w:val="20"/>
        </w:rPr>
      </w:pPr>
      <w:r w:rsidRPr="009D7092">
        <w:rPr>
          <w:rFonts w:ascii="Arial" w:hAnsi="Arial" w:cs="Arial"/>
          <w:sz w:val="20"/>
        </w:rPr>
        <w:t xml:space="preserve">(If </w:t>
      </w:r>
      <w:proofErr w:type="gramStart"/>
      <w:r w:rsidRPr="009D7092">
        <w:rPr>
          <w:rFonts w:ascii="Arial" w:hAnsi="Arial" w:cs="Arial"/>
          <w:sz w:val="20"/>
        </w:rPr>
        <w:t>Yes</w:t>
      </w:r>
      <w:proofErr w:type="gramEnd"/>
      <w:r w:rsidRPr="009D7092">
        <w:rPr>
          <w:rFonts w:ascii="Arial" w:hAnsi="Arial" w:cs="Arial"/>
          <w:sz w:val="20"/>
        </w:rPr>
        <w:t xml:space="preserve">;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rsidR="00D66451" w:rsidRDefault="00D66451" w:rsidP="00B738D1">
      <w:pPr>
        <w:rPr>
          <w:rFonts w:ascii="Arial" w:hAnsi="Arial" w:cs="Arial"/>
          <w:sz w:val="20"/>
        </w:rPr>
      </w:pPr>
    </w:p>
    <w:p w:rsidR="00D66451" w:rsidRPr="007271B0" w:rsidRDefault="00D66451" w:rsidP="00B738D1">
      <w:pPr>
        <w:rPr>
          <w:rFonts w:ascii="Arial" w:hAnsi="Arial" w:cs="Arial"/>
          <w:szCs w:val="22"/>
        </w:rPr>
      </w:pPr>
      <w:r w:rsidRPr="007271B0">
        <w:rPr>
          <w:rFonts w:ascii="Arial" w:hAnsi="Arial" w:cs="Arial"/>
          <w:szCs w:val="22"/>
        </w:rPr>
        <w:t xml:space="preserve">Use of </w:t>
      </w:r>
      <w:proofErr w:type="spellStart"/>
      <w:r w:rsidR="007271B0" w:rsidRPr="00D66451">
        <w:rPr>
          <w:rFonts w:ascii="Arial" w:hAnsi="Arial" w:cs="Arial"/>
          <w:bCs/>
        </w:rPr>
        <w:t>Tamoxifen</w:t>
      </w:r>
      <w:proofErr w:type="spellEnd"/>
      <w:r w:rsidR="007271B0" w:rsidRPr="007271B0">
        <w:rPr>
          <w:rFonts w:ascii="Arial" w:hAnsi="Arial" w:cs="Arial"/>
          <w:szCs w:val="22"/>
        </w:rPr>
        <w:t xml:space="preserve"> </w:t>
      </w:r>
      <w:r w:rsidRPr="007271B0">
        <w:rPr>
          <w:rFonts w:ascii="Arial" w:hAnsi="Arial" w:cs="Arial"/>
          <w:szCs w:val="22"/>
        </w:rPr>
        <w:t>requires site specific training and the approval from the professor in charge.</w:t>
      </w:r>
    </w:p>
    <w:p w:rsidR="00A07DB6" w:rsidRPr="009D7092" w:rsidRDefault="00A07DB6" w:rsidP="00B738D1">
      <w:pPr>
        <w:rPr>
          <w:rFonts w:ascii="Arial" w:hAnsi="Arial" w:cs="Arial"/>
          <w:sz w:val="20"/>
        </w:rPr>
      </w:pPr>
    </w:p>
    <w:p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rsidR="00B738D1" w:rsidRDefault="00B738D1" w:rsidP="00375727">
            <w:pPr>
              <w:tabs>
                <w:tab w:val="left" w:pos="1584"/>
                <w:tab w:val="left" w:pos="2016"/>
              </w:tabs>
              <w:rPr>
                <w:rFonts w:ascii="Arial" w:hAnsi="Arial" w:cs="Arial"/>
              </w:rPr>
            </w:pPr>
          </w:p>
        </w:tc>
      </w:tr>
      <w:tr w:rsidR="00B738D1" w:rsidTr="00375727">
        <w:tc>
          <w:tcPr>
            <w:tcW w:w="1728" w:type="dxa"/>
          </w:tcPr>
          <w:p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rsidR="00B738D1" w:rsidRDefault="00B738D1" w:rsidP="00375727">
            <w:pPr>
              <w:tabs>
                <w:tab w:val="left" w:pos="1584"/>
                <w:tab w:val="left" w:pos="2016"/>
              </w:tabs>
              <w:rPr>
                <w:rFonts w:ascii="Arial" w:hAnsi="Arial" w:cs="Arial"/>
              </w:rPr>
            </w:pPr>
          </w:p>
        </w:tc>
        <w:tc>
          <w:tcPr>
            <w:tcW w:w="360" w:type="dxa"/>
          </w:tcPr>
          <w:p w:rsidR="00B738D1" w:rsidRDefault="00B738D1" w:rsidP="00375727">
            <w:pPr>
              <w:tabs>
                <w:tab w:val="left" w:pos="1584"/>
                <w:tab w:val="left" w:pos="2016"/>
              </w:tabs>
              <w:rPr>
                <w:rFonts w:ascii="Arial" w:hAnsi="Arial" w:cs="Arial"/>
              </w:rPr>
            </w:pPr>
          </w:p>
        </w:tc>
        <w:tc>
          <w:tcPr>
            <w:tcW w:w="810" w:type="dxa"/>
          </w:tcPr>
          <w:p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rsidR="00B738D1" w:rsidRDefault="00B738D1" w:rsidP="00375727">
            <w:pPr>
              <w:tabs>
                <w:tab w:val="left" w:pos="1584"/>
                <w:tab w:val="left" w:pos="2016"/>
              </w:tabs>
              <w:rPr>
                <w:rFonts w:ascii="Arial" w:hAnsi="Arial" w:cs="Arial"/>
              </w:rPr>
            </w:pPr>
          </w:p>
        </w:tc>
      </w:tr>
    </w:tbl>
    <w:p w:rsidR="00B738D1" w:rsidRDefault="00B738D1" w:rsidP="00B738D1">
      <w:pPr>
        <w:tabs>
          <w:tab w:val="left" w:pos="2880"/>
        </w:tabs>
        <w:rPr>
          <w:rFonts w:ascii="Arial" w:hAnsi="Arial" w:cs="Arial"/>
        </w:rPr>
      </w:pPr>
      <w:r>
        <w:rPr>
          <w:rFonts w:ascii="Arial" w:hAnsi="Arial" w:cs="Arial"/>
        </w:rPr>
        <w:tab/>
        <w:t>(PI or Lab Supervisor)</w:t>
      </w:r>
    </w:p>
    <w:p w:rsidR="00B738D1" w:rsidRDefault="00B738D1" w:rsidP="00B738D1">
      <w:pPr>
        <w:tabs>
          <w:tab w:val="left" w:pos="2880"/>
        </w:tabs>
        <w:rPr>
          <w:rFonts w:ascii="Arial" w:hAnsi="Arial" w:cs="Arial"/>
        </w:rPr>
      </w:pPr>
    </w:p>
    <w:p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rsidR="00753E6A" w:rsidRPr="00753E6A" w:rsidRDefault="00AD1384" w:rsidP="00AD1384">
      <w:pPr>
        <w:ind w:left="-180"/>
        <w:jc w:val="center"/>
        <w:rPr>
          <w:rFonts w:ascii="Arial" w:hAnsi="Arial" w:cs="Arial"/>
          <w:szCs w:val="22"/>
        </w:rPr>
      </w:pPr>
      <w:proofErr w:type="gramStart"/>
      <w:r>
        <w:rPr>
          <w:rFonts w:ascii="Arial" w:hAnsi="Arial" w:cs="Arial"/>
          <w:szCs w:val="22"/>
        </w:rPr>
        <w:t>corresponding</w:t>
      </w:r>
      <w:proofErr w:type="gramEnd"/>
      <w:r>
        <w:rPr>
          <w:rFonts w:ascii="Arial" w:hAnsi="Arial" w:cs="Arial"/>
          <w:szCs w:val="22"/>
        </w:rPr>
        <w:t xml:space="preserve">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rsidR="004A55E8" w:rsidRDefault="004A55E8" w:rsidP="004A55E8">
      <w:pPr>
        <w:ind w:left="-180"/>
        <w:jc w:val="center"/>
        <w:rPr>
          <w:rFonts w:ascii="Times New Roman" w:hAnsi="Times New Roman"/>
          <w:sz w:val="24"/>
          <w:szCs w:val="24"/>
        </w:rPr>
      </w:pPr>
    </w:p>
    <w:p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rsidR="0030550F" w:rsidRDefault="0030550F" w:rsidP="0030550F">
      <w:pPr>
        <w:ind w:left="-180"/>
        <w:rPr>
          <w:rFonts w:ascii="Arial" w:hAnsi="Arial" w:cs="Arial"/>
        </w:rPr>
      </w:pPr>
    </w:p>
    <w:p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rsidTr="00A07DB6">
        <w:trPr>
          <w:trHeight w:val="600"/>
        </w:trPr>
        <w:tc>
          <w:tcPr>
            <w:tcW w:w="4425" w:type="dxa"/>
            <w:hideMark/>
          </w:tcPr>
          <w:p w:rsidR="004A55E8" w:rsidRPr="00C4406C" w:rsidRDefault="004A55E8" w:rsidP="009D6B5F">
            <w:pPr>
              <w:jc w:val="center"/>
              <w:rPr>
                <w:b/>
                <w:bCs/>
                <w:sz w:val="20"/>
              </w:rPr>
            </w:pPr>
            <w:r w:rsidRPr="00C4406C">
              <w:rPr>
                <w:b/>
                <w:bCs/>
                <w:sz w:val="20"/>
              </w:rPr>
              <w:t>Hazard</w:t>
            </w:r>
          </w:p>
        </w:tc>
        <w:tc>
          <w:tcPr>
            <w:tcW w:w="2101" w:type="dxa"/>
            <w:hideMark/>
          </w:tcPr>
          <w:p w:rsidR="004A55E8" w:rsidRPr="00C4406C" w:rsidRDefault="004A55E8" w:rsidP="009D6B5F">
            <w:pPr>
              <w:jc w:val="center"/>
              <w:rPr>
                <w:b/>
                <w:bCs/>
                <w:sz w:val="20"/>
              </w:rPr>
            </w:pPr>
            <w:r w:rsidRPr="00C4406C">
              <w:rPr>
                <w:b/>
                <w:bCs/>
                <w:sz w:val="20"/>
              </w:rPr>
              <w:t>Engineering Control(s)</w:t>
            </w:r>
          </w:p>
        </w:tc>
        <w:tc>
          <w:tcPr>
            <w:tcW w:w="2101" w:type="dxa"/>
            <w:hideMark/>
          </w:tcPr>
          <w:p w:rsidR="004A55E8" w:rsidRPr="00C4406C" w:rsidRDefault="004A55E8" w:rsidP="009D6B5F">
            <w:pPr>
              <w:jc w:val="center"/>
              <w:rPr>
                <w:b/>
                <w:bCs/>
                <w:sz w:val="20"/>
              </w:rPr>
            </w:pPr>
            <w:r w:rsidRPr="00C4406C">
              <w:rPr>
                <w:b/>
                <w:bCs/>
                <w:sz w:val="20"/>
              </w:rPr>
              <w:t>Administrative Control(s)</w:t>
            </w:r>
          </w:p>
        </w:tc>
        <w:tc>
          <w:tcPr>
            <w:tcW w:w="2101" w:type="dxa"/>
            <w:hideMark/>
          </w:tcPr>
          <w:p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rsidTr="00D66D89">
        <w:trPr>
          <w:trHeight w:val="499"/>
        </w:trPr>
        <w:tc>
          <w:tcPr>
            <w:tcW w:w="4425" w:type="dxa"/>
            <w:noWrap/>
          </w:tcPr>
          <w:p w:rsidR="00A07DB6" w:rsidRPr="00C4406C" w:rsidRDefault="00A07DB6" w:rsidP="00C944C0">
            <w:pPr>
              <w:rPr>
                <w:b/>
                <w:i/>
                <w:iCs/>
                <w:sz w:val="20"/>
              </w:rPr>
            </w:pPr>
          </w:p>
        </w:tc>
        <w:tc>
          <w:tcPr>
            <w:tcW w:w="2101" w:type="dxa"/>
            <w:noWrap/>
          </w:tcPr>
          <w:p w:rsidR="00A07DB6" w:rsidRPr="00C4406C" w:rsidRDefault="00A07DB6" w:rsidP="00C944C0">
            <w:pPr>
              <w:rPr>
                <w:b/>
                <w:i/>
                <w:iCs/>
                <w:sz w:val="20"/>
              </w:rPr>
            </w:pPr>
          </w:p>
        </w:tc>
        <w:tc>
          <w:tcPr>
            <w:tcW w:w="2101" w:type="dxa"/>
            <w:noWrap/>
          </w:tcPr>
          <w:p w:rsidR="00A07DB6" w:rsidRPr="00C4406C" w:rsidRDefault="00A07DB6" w:rsidP="00C944C0">
            <w:pPr>
              <w:rPr>
                <w:b/>
                <w:i/>
                <w:iCs/>
                <w:sz w:val="20"/>
              </w:rPr>
            </w:pPr>
          </w:p>
        </w:tc>
        <w:tc>
          <w:tcPr>
            <w:tcW w:w="2101" w:type="dxa"/>
          </w:tcPr>
          <w:p w:rsidR="00A07DB6" w:rsidRPr="00C4406C" w:rsidRDefault="00A07DB6" w:rsidP="00A07DB6">
            <w:pPr>
              <w:rPr>
                <w:b/>
                <w:i/>
                <w:iCs/>
                <w:sz w:val="20"/>
              </w:rPr>
            </w:pPr>
          </w:p>
        </w:tc>
      </w:tr>
      <w:tr w:rsidR="004A55E8" w:rsidRPr="00C4406C" w:rsidTr="00A07DB6">
        <w:trPr>
          <w:trHeight w:val="499"/>
        </w:trPr>
        <w:tc>
          <w:tcPr>
            <w:tcW w:w="4425" w:type="dxa"/>
            <w:noWrap/>
            <w:hideMark/>
          </w:tcPr>
          <w:p w:rsidR="004A55E8" w:rsidRPr="00C4406C" w:rsidRDefault="004A55E8" w:rsidP="009D6B5F">
            <w:pPr>
              <w:rPr>
                <w:b/>
                <w:i/>
                <w:iCs/>
                <w:sz w:val="20"/>
              </w:rPr>
            </w:pPr>
            <w:r w:rsidRPr="00C4406C">
              <w:rPr>
                <w:b/>
                <w:i/>
                <w:iCs/>
                <w:sz w:val="20"/>
              </w:rPr>
              <w:t> </w:t>
            </w:r>
          </w:p>
        </w:tc>
        <w:tc>
          <w:tcPr>
            <w:tcW w:w="2101" w:type="dxa"/>
            <w:hideMark/>
          </w:tcPr>
          <w:p w:rsidR="004A55E8" w:rsidRPr="00C4406C" w:rsidRDefault="004A55E8" w:rsidP="009D6B5F">
            <w:pPr>
              <w:rPr>
                <w:b/>
                <w:i/>
                <w:iCs/>
                <w:sz w:val="20"/>
              </w:rPr>
            </w:pPr>
            <w:r w:rsidRPr="00C4406C">
              <w:rPr>
                <w:b/>
                <w:i/>
                <w:iCs/>
                <w:sz w:val="20"/>
              </w:rPr>
              <w:t> </w:t>
            </w:r>
          </w:p>
        </w:tc>
        <w:tc>
          <w:tcPr>
            <w:tcW w:w="2101" w:type="dxa"/>
            <w:noWrap/>
            <w:hideMark/>
          </w:tcPr>
          <w:p w:rsidR="004A55E8" w:rsidRPr="00C4406C" w:rsidRDefault="004A55E8" w:rsidP="009D6B5F">
            <w:pPr>
              <w:rPr>
                <w:b/>
                <w:i/>
                <w:iCs/>
                <w:sz w:val="20"/>
              </w:rPr>
            </w:pPr>
            <w:r w:rsidRPr="00C4406C">
              <w:rPr>
                <w:b/>
                <w:i/>
                <w:iCs/>
                <w:sz w:val="20"/>
              </w:rPr>
              <w:t> </w:t>
            </w:r>
          </w:p>
        </w:tc>
        <w:tc>
          <w:tcPr>
            <w:tcW w:w="2101" w:type="dxa"/>
            <w:noWrap/>
            <w:hideMark/>
          </w:tcPr>
          <w:p w:rsidR="004A55E8" w:rsidRPr="00C4406C" w:rsidRDefault="004A55E8" w:rsidP="009D6B5F">
            <w:pPr>
              <w:rPr>
                <w:b/>
                <w:i/>
                <w:iCs/>
                <w:sz w:val="20"/>
              </w:rPr>
            </w:pPr>
            <w:r w:rsidRPr="00C4406C">
              <w:rPr>
                <w:b/>
                <w:i/>
                <w:iCs/>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r w:rsidR="004A55E8" w:rsidRPr="00C4406C" w:rsidTr="00A07DB6">
        <w:trPr>
          <w:trHeight w:val="499"/>
        </w:trPr>
        <w:tc>
          <w:tcPr>
            <w:tcW w:w="4425"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c>
          <w:tcPr>
            <w:tcW w:w="2101" w:type="dxa"/>
            <w:noWrap/>
            <w:hideMark/>
          </w:tcPr>
          <w:p w:rsidR="004A55E8" w:rsidRPr="00C4406C" w:rsidRDefault="004A55E8" w:rsidP="009D6B5F">
            <w:pPr>
              <w:rPr>
                <w:b/>
                <w:sz w:val="20"/>
              </w:rPr>
            </w:pPr>
            <w:r w:rsidRPr="00C4406C">
              <w:rPr>
                <w:b/>
                <w:sz w:val="20"/>
              </w:rPr>
              <w:t> </w:t>
            </w:r>
          </w:p>
        </w:tc>
      </w:tr>
    </w:tbl>
    <w:p w:rsidR="004A55E8" w:rsidRDefault="004A55E8" w:rsidP="004A55E8">
      <w:pPr>
        <w:ind w:left="-180"/>
        <w:rPr>
          <w:rFonts w:ascii="Times New Roman" w:hAnsi="Times New Roman"/>
          <w:sz w:val="24"/>
          <w:szCs w:val="24"/>
        </w:rPr>
      </w:pPr>
    </w:p>
    <w:p w:rsidR="00753E6A" w:rsidRDefault="00753E6A" w:rsidP="004A55E8">
      <w:pPr>
        <w:ind w:left="-180"/>
        <w:rPr>
          <w:rFonts w:ascii="Times New Roman" w:hAnsi="Times New Roman"/>
          <w:sz w:val="24"/>
          <w:szCs w:val="24"/>
        </w:rPr>
      </w:pPr>
    </w:p>
    <w:p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rsidTr="00AC402D">
        <w:trPr>
          <w:trHeight w:val="274"/>
        </w:trPr>
        <w:tc>
          <w:tcPr>
            <w:tcW w:w="4431" w:type="dxa"/>
          </w:tcPr>
          <w:p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8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74"/>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r w:rsidR="004167EC" w:rsidTr="00AC402D">
        <w:trPr>
          <w:trHeight w:val="292"/>
        </w:trPr>
        <w:tc>
          <w:tcPr>
            <w:tcW w:w="4431" w:type="dxa"/>
          </w:tcPr>
          <w:p w:rsidR="004167EC" w:rsidRDefault="004167EC" w:rsidP="00753E6A">
            <w:pPr>
              <w:pStyle w:val="ListParagraph"/>
              <w:ind w:left="0"/>
              <w:jc w:val="center"/>
              <w:rPr>
                <w:rFonts w:ascii="Arial" w:hAnsi="Arial" w:cs="Arial"/>
                <w:szCs w:val="22"/>
              </w:rPr>
            </w:pPr>
          </w:p>
        </w:tc>
        <w:tc>
          <w:tcPr>
            <w:tcW w:w="4233" w:type="dxa"/>
          </w:tcPr>
          <w:p w:rsidR="004167EC" w:rsidRDefault="004167EC" w:rsidP="00753E6A">
            <w:pPr>
              <w:pStyle w:val="ListParagraph"/>
              <w:ind w:left="0"/>
              <w:jc w:val="center"/>
              <w:rPr>
                <w:rFonts w:ascii="Arial" w:hAnsi="Arial" w:cs="Arial"/>
                <w:szCs w:val="22"/>
              </w:rPr>
            </w:pPr>
          </w:p>
        </w:tc>
        <w:tc>
          <w:tcPr>
            <w:tcW w:w="2017" w:type="dxa"/>
          </w:tcPr>
          <w:p w:rsidR="004167EC" w:rsidRDefault="004167EC" w:rsidP="00753E6A">
            <w:pPr>
              <w:pStyle w:val="ListParagraph"/>
              <w:ind w:left="0"/>
              <w:jc w:val="center"/>
              <w:rPr>
                <w:rFonts w:ascii="Arial" w:hAnsi="Arial" w:cs="Arial"/>
                <w:szCs w:val="22"/>
              </w:rPr>
            </w:pPr>
          </w:p>
        </w:tc>
      </w:tr>
    </w:tbl>
    <w:p w:rsidR="00753E6A" w:rsidRDefault="00753E6A" w:rsidP="00753E6A">
      <w:pPr>
        <w:pStyle w:val="ListParagraph"/>
        <w:ind w:left="0"/>
        <w:jc w:val="center"/>
        <w:rPr>
          <w:rFonts w:ascii="Arial" w:hAnsi="Arial" w:cs="Arial"/>
          <w:szCs w:val="22"/>
        </w:rPr>
      </w:pPr>
    </w:p>
    <w:p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3"/>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E3" w:rsidRDefault="00B470E3" w:rsidP="008457A8">
      <w:pPr>
        <w:pStyle w:val="Title"/>
      </w:pPr>
      <w:r>
        <w:separator/>
      </w:r>
    </w:p>
  </w:endnote>
  <w:endnote w:type="continuationSeparator" w:id="0">
    <w:p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rkeley">
    <w:altName w:val="Courier New"/>
    <w:panose1 w:val="00000000000000000000"/>
    <w:charset w:val="00"/>
    <w:family w:val="roman"/>
    <w:notTrueType/>
    <w:pitch w:val="variable"/>
    <w:sig w:usb0="00000003" w:usb1="00000000" w:usb2="00000000" w:usb3="00000000" w:csb0="00000001" w:csb1="00000000"/>
  </w:font>
  <w:font w:name="Berkeley Bo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88" w:rsidRPr="009E372E" w:rsidRDefault="006C08E4"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E3" w:rsidRDefault="00B470E3" w:rsidP="008457A8">
      <w:pPr>
        <w:pStyle w:val="Title"/>
      </w:pPr>
      <w:r>
        <w:separator/>
      </w:r>
    </w:p>
  </w:footnote>
  <w:footnote w:type="continuationSeparator" w:id="0">
    <w:p w:rsidR="00B470E3" w:rsidRDefault="00B470E3" w:rsidP="008457A8">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7442FE"/>
    <w:multiLevelType w:val="hybridMultilevel"/>
    <w:tmpl w:val="1FAA1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102A8C"/>
    <w:multiLevelType w:val="hybridMultilevel"/>
    <w:tmpl w:val="DB2E109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A642D"/>
    <w:multiLevelType w:val="hybridMultilevel"/>
    <w:tmpl w:val="B7D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37614"/>
    <w:multiLevelType w:val="hybridMultilevel"/>
    <w:tmpl w:val="7A6A9624"/>
    <w:lvl w:ilvl="0" w:tplc="04090001">
      <w:start w:val="1"/>
      <w:numFmt w:val="bullet"/>
      <w:lvlText w:val=""/>
      <w:lvlJc w:val="left"/>
      <w:pPr>
        <w:ind w:left="32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CA40C2"/>
    <w:multiLevelType w:val="hybridMultilevel"/>
    <w:tmpl w:val="400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93C5C"/>
    <w:multiLevelType w:val="hybridMultilevel"/>
    <w:tmpl w:val="958A5420"/>
    <w:lvl w:ilvl="0" w:tplc="04090001">
      <w:start w:val="1"/>
      <w:numFmt w:val="bullet"/>
      <w:lvlText w:val=""/>
      <w:lvlJc w:val="left"/>
      <w:pPr>
        <w:ind w:left="32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4C7D5C"/>
    <w:multiLevelType w:val="hybridMultilevel"/>
    <w:tmpl w:val="D6A65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52BF9"/>
    <w:multiLevelType w:val="hybridMultilevel"/>
    <w:tmpl w:val="5F6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F5157"/>
    <w:multiLevelType w:val="hybridMultilevel"/>
    <w:tmpl w:val="27425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30">
    <w:nsid w:val="4D575022"/>
    <w:multiLevelType w:val="hybridMultilevel"/>
    <w:tmpl w:val="B6D2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8"/>
  </w:num>
  <w:num w:numId="3">
    <w:abstractNumId w:val="32"/>
  </w:num>
  <w:num w:numId="4">
    <w:abstractNumId w:val="11"/>
  </w:num>
  <w:num w:numId="5">
    <w:abstractNumId w:val="31"/>
  </w:num>
  <w:num w:numId="6">
    <w:abstractNumId w:val="25"/>
  </w:num>
  <w:num w:numId="7">
    <w:abstractNumId w:val="20"/>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num>
  <w:num w:numId="20">
    <w:abstractNumId w:val="39"/>
  </w:num>
  <w:num w:numId="21">
    <w:abstractNumId w:val="38"/>
  </w:num>
  <w:num w:numId="22">
    <w:abstractNumId w:val="40"/>
  </w:num>
  <w:num w:numId="23">
    <w:abstractNumId w:val="34"/>
  </w:num>
  <w:num w:numId="24">
    <w:abstractNumId w:val="33"/>
  </w:num>
  <w:num w:numId="25">
    <w:abstractNumId w:val="15"/>
  </w:num>
  <w:num w:numId="26">
    <w:abstractNumId w:val="27"/>
  </w:num>
  <w:num w:numId="27">
    <w:abstractNumId w:val="26"/>
  </w:num>
  <w:num w:numId="28">
    <w:abstractNumId w:val="37"/>
  </w:num>
  <w:num w:numId="29">
    <w:abstractNumId w:val="19"/>
  </w:num>
  <w:num w:numId="30">
    <w:abstractNumId w:val="23"/>
  </w:num>
  <w:num w:numId="31">
    <w:abstractNumId w:val="22"/>
  </w:num>
  <w:num w:numId="32">
    <w:abstractNumId w:val="35"/>
  </w:num>
  <w:num w:numId="33">
    <w:abstractNumId w:val="17"/>
  </w:num>
  <w:num w:numId="34">
    <w:abstractNumId w:val="12"/>
  </w:num>
  <w:num w:numId="35">
    <w:abstractNumId w:val="14"/>
  </w:num>
  <w:num w:numId="36">
    <w:abstractNumId w:val="24"/>
  </w:num>
  <w:num w:numId="37">
    <w:abstractNumId w:val="21"/>
  </w:num>
  <w:num w:numId="38">
    <w:abstractNumId w:val="30"/>
  </w:num>
  <w:num w:numId="39">
    <w:abstractNumId w:val="13"/>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9"/>
    <w:rsid w:val="00071A66"/>
    <w:rsid w:val="00096D1B"/>
    <w:rsid w:val="000A32E3"/>
    <w:rsid w:val="000F7364"/>
    <w:rsid w:val="000F781F"/>
    <w:rsid w:val="00115D78"/>
    <w:rsid w:val="001328CA"/>
    <w:rsid w:val="00200A61"/>
    <w:rsid w:val="002D6636"/>
    <w:rsid w:val="002D79D8"/>
    <w:rsid w:val="0030550F"/>
    <w:rsid w:val="003D2BDF"/>
    <w:rsid w:val="00407B30"/>
    <w:rsid w:val="004167EC"/>
    <w:rsid w:val="00435D07"/>
    <w:rsid w:val="004754B0"/>
    <w:rsid w:val="004A55E8"/>
    <w:rsid w:val="004C2177"/>
    <w:rsid w:val="004C7631"/>
    <w:rsid w:val="004D4269"/>
    <w:rsid w:val="0059667A"/>
    <w:rsid w:val="00672C33"/>
    <w:rsid w:val="00696193"/>
    <w:rsid w:val="006C08E4"/>
    <w:rsid w:val="007271B0"/>
    <w:rsid w:val="00753E6A"/>
    <w:rsid w:val="00760A1B"/>
    <w:rsid w:val="0076372A"/>
    <w:rsid w:val="008457A8"/>
    <w:rsid w:val="00860888"/>
    <w:rsid w:val="008A675F"/>
    <w:rsid w:val="008D0AE4"/>
    <w:rsid w:val="00933202"/>
    <w:rsid w:val="00981974"/>
    <w:rsid w:val="0098245D"/>
    <w:rsid w:val="009C0B66"/>
    <w:rsid w:val="009F2F2F"/>
    <w:rsid w:val="00A07DB6"/>
    <w:rsid w:val="00A21C1D"/>
    <w:rsid w:val="00AA4CC8"/>
    <w:rsid w:val="00AC402D"/>
    <w:rsid w:val="00AC4B7A"/>
    <w:rsid w:val="00AD1384"/>
    <w:rsid w:val="00B143D3"/>
    <w:rsid w:val="00B24D8D"/>
    <w:rsid w:val="00B470E3"/>
    <w:rsid w:val="00B503A3"/>
    <w:rsid w:val="00B738D1"/>
    <w:rsid w:val="00C034F1"/>
    <w:rsid w:val="00C35118"/>
    <w:rsid w:val="00C42770"/>
    <w:rsid w:val="00C4406C"/>
    <w:rsid w:val="00C74E48"/>
    <w:rsid w:val="00C807F4"/>
    <w:rsid w:val="00CB078B"/>
    <w:rsid w:val="00CE3059"/>
    <w:rsid w:val="00D4537B"/>
    <w:rsid w:val="00D66451"/>
    <w:rsid w:val="00D66D89"/>
    <w:rsid w:val="00D82A0B"/>
    <w:rsid w:val="00DF6F5F"/>
    <w:rsid w:val="00E25D78"/>
    <w:rsid w:val="00E3277A"/>
    <w:rsid w:val="00E42083"/>
    <w:rsid w:val="00F70A6B"/>
    <w:rsid w:val="00FA6C40"/>
    <w:rsid w:val="00FB708D"/>
    <w:rsid w:val="00FD5C61"/>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 w:type="paragraph" w:customStyle="1" w:styleId="Default">
    <w:name w:val="Default"/>
    <w:rsid w:val="00E4208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 w:type="paragraph" w:customStyle="1" w:styleId="Default">
    <w:name w:val="Default"/>
    <w:rsid w:val="00E4208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1748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hs.iastate.edu/occupational/accidents-inju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hs.iastate.edu/sites/default/files/uploads/publications/manuals/war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hs.iastate.edu/occupational/respirators" TargetMode="External"/><Relationship Id="rId4" Type="http://schemas.openxmlformats.org/officeDocument/2006/relationships/settings" Target="settings.xml"/><Relationship Id="rId9" Type="http://schemas.openxmlformats.org/officeDocument/2006/relationships/hyperlink" Target="http://www.ehs.iastate.edu/sites/default/files/uploads/publications/manuals/war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1241</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Hinz, Danielle M [EH&amp;S]</cp:lastModifiedBy>
  <cp:revision>7</cp:revision>
  <cp:lastPrinted>2013-08-29T17:56:00Z</cp:lastPrinted>
  <dcterms:created xsi:type="dcterms:W3CDTF">2013-12-03T22:31:00Z</dcterms:created>
  <dcterms:modified xsi:type="dcterms:W3CDTF">2014-02-28T19:30:00Z</dcterms:modified>
</cp:coreProperties>
</file>