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C8" w:rsidRDefault="00AA4CC8" w:rsidP="00AA4CC8">
      <w:pPr>
        <w:tabs>
          <w:tab w:val="left" w:pos="1080"/>
          <w:tab w:val="left" w:pos="6300"/>
          <w:tab w:val="right" w:pos="9810"/>
        </w:tabs>
        <w:rPr>
          <w:rFonts w:ascii="Berkeley" w:hAnsi="Berkeley"/>
          <w:sz w:val="18"/>
        </w:rPr>
      </w:pPr>
    </w:p>
    <w:tbl>
      <w:tblPr>
        <w:tblpPr w:leftFromText="180" w:rightFromText="180" w:vertAnchor="page" w:horzAnchor="margin" w:tblpY="406"/>
        <w:tblW w:w="9738" w:type="dxa"/>
        <w:tblLayout w:type="fixed"/>
        <w:tblLook w:val="0000" w:firstRow="0" w:lastRow="0" w:firstColumn="0" w:lastColumn="0" w:noHBand="0" w:noVBand="0"/>
      </w:tblPr>
      <w:tblGrid>
        <w:gridCol w:w="6588"/>
        <w:gridCol w:w="3150"/>
      </w:tblGrid>
      <w:tr w:rsidR="00AA4CC8" w:rsidTr="00AA4CC8">
        <w:trPr>
          <w:trHeight w:val="1530"/>
        </w:trPr>
        <w:tc>
          <w:tcPr>
            <w:tcW w:w="6588" w:type="dxa"/>
          </w:tcPr>
          <w:p w:rsidR="00AA4CC8" w:rsidRDefault="00AA4CC8" w:rsidP="00AA4CC8">
            <w:pPr>
              <w:tabs>
                <w:tab w:val="left" w:pos="7740"/>
              </w:tabs>
              <w:rPr>
                <w:rFonts w:ascii="Berkeley Book" w:hAnsi="Berkeley Book"/>
                <w:spacing w:val="-8"/>
              </w:rPr>
            </w:pPr>
            <w:r>
              <w:rPr>
                <w:rFonts w:ascii="Berkeley Book" w:hAnsi="Berkeley Book"/>
                <w:noProof/>
                <w:spacing w:val="-8"/>
              </w:rPr>
              <w:drawing>
                <wp:inline distT="0" distB="0" distL="0" distR="0" wp14:anchorId="4CA4E2CA" wp14:editId="6C9D4715">
                  <wp:extent cx="3208655" cy="240665"/>
                  <wp:effectExtent l="0" t="0" r="0" b="6985"/>
                  <wp:docPr id="1" name="Picture 1" descr="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240665"/>
                          </a:xfrm>
                          <a:prstGeom prst="rect">
                            <a:avLst/>
                          </a:prstGeom>
                          <a:noFill/>
                          <a:ln>
                            <a:noFill/>
                          </a:ln>
                        </pic:spPr>
                      </pic:pic>
                    </a:graphicData>
                  </a:graphic>
                </wp:inline>
              </w:drawing>
            </w:r>
          </w:p>
        </w:tc>
        <w:tc>
          <w:tcPr>
            <w:tcW w:w="3150" w:type="dxa"/>
          </w:tcPr>
          <w:p w:rsidR="00AA4CC8" w:rsidRDefault="00AA4CC8" w:rsidP="00AA4CC8">
            <w:pPr>
              <w:tabs>
                <w:tab w:val="left" w:pos="7740"/>
              </w:tabs>
              <w:rPr>
                <w:rFonts w:ascii="Berkeley" w:hAnsi="Berkeley"/>
                <w:sz w:val="18"/>
              </w:rPr>
            </w:pPr>
            <w:bookmarkStart w:id="0" w:name="_GoBack"/>
            <w:bookmarkEnd w:id="0"/>
          </w:p>
        </w:tc>
      </w:tr>
    </w:tbl>
    <w:p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rsidR="00B738D1" w:rsidRDefault="00B738D1" w:rsidP="00753E6A">
      <w:pPr>
        <w:pStyle w:val="FormTitle"/>
        <w:numPr>
          <w:ilvl w:val="0"/>
          <w:numId w:val="29"/>
        </w:numPr>
        <w:rPr>
          <w:rFonts w:ascii="Arial" w:hAnsi="Arial" w:cs="Arial"/>
        </w:rPr>
      </w:pPr>
      <w:r>
        <w:rPr>
          <w:rFonts w:ascii="Arial" w:hAnsi="Arial" w:cs="Arial"/>
        </w:rPr>
        <w:lastRenderedPageBreak/>
        <w:t>STANDARD OPERATING PROCEDURE</w:t>
      </w:r>
    </w:p>
    <w:p w:rsidR="00407B30" w:rsidRPr="00407B30" w:rsidRDefault="00407B30" w:rsidP="00FB708D">
      <w:pPr>
        <w:pStyle w:val="FormTitle"/>
        <w:rPr>
          <w:rFonts w:ascii="Arial" w:hAnsi="Arial" w:cs="Arial"/>
          <w:b w:val="0"/>
          <w:sz w:val="24"/>
          <w:szCs w:val="24"/>
        </w:rPr>
      </w:pPr>
      <w:r>
        <w:rPr>
          <w:rFonts w:ascii="Arial" w:hAnsi="Arial" w:cs="Arial"/>
          <w:b w:val="0"/>
          <w:sz w:val="24"/>
          <w:szCs w:val="24"/>
        </w:rPr>
        <w:t>Use this form to document the Health &amp; Safety information associated with the procedure.</w:t>
      </w:r>
    </w:p>
    <w:p w:rsidR="00B738D1" w:rsidRDefault="00B738D1" w:rsidP="00407B30">
      <w:pPr>
        <w:tabs>
          <w:tab w:val="left" w:pos="1584"/>
          <w:tab w:val="left" w:pos="2016"/>
        </w:tabs>
        <w:rPr>
          <w:rFonts w:ascii="Arial" w:hAnsi="Arial" w:cs="Arial"/>
          <w:b/>
        </w:rPr>
      </w:pPr>
    </w:p>
    <w:p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rsidTr="00375727">
        <w:tc>
          <w:tcPr>
            <w:tcW w:w="2088" w:type="dxa"/>
            <w:gridSpan w:val="2"/>
          </w:tcPr>
          <w:p w:rsidR="00B738D1" w:rsidRDefault="00B738D1" w:rsidP="00375727">
            <w:pPr>
              <w:tabs>
                <w:tab w:val="left" w:pos="1584"/>
                <w:tab w:val="left" w:pos="2016"/>
              </w:tabs>
              <w:rPr>
                <w:rFonts w:ascii="Arial" w:hAnsi="Arial" w:cs="Arial"/>
                <w:b/>
              </w:rPr>
            </w:pPr>
            <w:r>
              <w:rPr>
                <w:rFonts w:ascii="Arial" w:hAnsi="Arial" w:cs="Arial"/>
                <w:b/>
                <w:bCs/>
              </w:rPr>
              <w:t>Procedure Title:</w:t>
            </w:r>
          </w:p>
        </w:tc>
        <w:tc>
          <w:tcPr>
            <w:tcW w:w="8346" w:type="dxa"/>
            <w:gridSpan w:val="7"/>
            <w:tcBorders>
              <w:bottom w:val="single" w:sz="4" w:space="0" w:color="auto"/>
            </w:tcBorders>
          </w:tcPr>
          <w:p w:rsidR="00B738D1" w:rsidRPr="00DE3A78" w:rsidRDefault="00174C2F" w:rsidP="00375727">
            <w:pPr>
              <w:tabs>
                <w:tab w:val="left" w:pos="1584"/>
                <w:tab w:val="left" w:pos="2016"/>
              </w:tabs>
              <w:rPr>
                <w:rFonts w:ascii="Arial" w:hAnsi="Arial" w:cs="Arial"/>
              </w:rPr>
            </w:pPr>
            <w:r w:rsidRPr="00174C2F">
              <w:rPr>
                <w:rFonts w:ascii="Arial" w:hAnsi="Arial" w:cs="Arial"/>
                <w:color w:val="000000" w:themeColor="text1"/>
              </w:rPr>
              <w:t>Particularly Hazardous Substances (PHS)</w:t>
            </w:r>
          </w:p>
        </w:tc>
      </w:tr>
      <w:tr w:rsidR="00B738D1" w:rsidTr="00375727">
        <w:tc>
          <w:tcPr>
            <w:tcW w:w="2088" w:type="dxa"/>
            <w:gridSpan w:val="2"/>
          </w:tcPr>
          <w:p w:rsidR="00B738D1" w:rsidRDefault="00B738D1" w:rsidP="00375727">
            <w:pPr>
              <w:tabs>
                <w:tab w:val="left" w:pos="1584"/>
                <w:tab w:val="left" w:pos="2016"/>
              </w:tabs>
              <w:rPr>
                <w:rFonts w:ascii="Arial" w:hAnsi="Arial" w:cs="Arial"/>
                <w:b/>
              </w:rPr>
            </w:pPr>
          </w:p>
        </w:tc>
        <w:tc>
          <w:tcPr>
            <w:tcW w:w="8346" w:type="dxa"/>
            <w:gridSpan w:val="7"/>
            <w:tcBorders>
              <w:top w:val="single" w:sz="4" w:space="0" w:color="auto"/>
            </w:tcBorders>
          </w:tcPr>
          <w:p w:rsidR="00B738D1" w:rsidRDefault="00B738D1" w:rsidP="00375727">
            <w:pPr>
              <w:tabs>
                <w:tab w:val="left" w:pos="1584"/>
                <w:tab w:val="left" w:pos="2016"/>
              </w:tabs>
              <w:rPr>
                <w:rFonts w:ascii="Arial" w:hAnsi="Arial" w:cs="Arial"/>
                <w:b/>
              </w:rPr>
            </w:pPr>
          </w:p>
        </w:tc>
      </w:tr>
      <w:tr w:rsidR="00B738D1" w:rsidTr="00375727">
        <w:tc>
          <w:tcPr>
            <w:tcW w:w="780" w:type="dxa"/>
          </w:tcPr>
          <w:p w:rsidR="00B738D1" w:rsidRDefault="00B738D1" w:rsidP="00375727">
            <w:pPr>
              <w:tabs>
                <w:tab w:val="left" w:pos="1584"/>
                <w:tab w:val="left" w:pos="2016"/>
              </w:tabs>
              <w:rPr>
                <w:rFonts w:ascii="Arial" w:hAnsi="Arial" w:cs="Arial"/>
                <w:b/>
              </w:rPr>
            </w:pPr>
            <w:proofErr w:type="spellStart"/>
            <w:r>
              <w:rPr>
                <w:rFonts w:ascii="Arial" w:hAnsi="Arial" w:cs="Arial"/>
                <w:b/>
                <w:bCs/>
              </w:rPr>
              <w:t>Dept</w:t>
            </w:r>
            <w:proofErr w:type="spellEnd"/>
            <w:r>
              <w:rPr>
                <w:rFonts w:ascii="Arial" w:hAnsi="Arial" w:cs="Arial"/>
                <w:b/>
                <w:bCs/>
              </w:rPr>
              <w:t>:</w:t>
            </w:r>
          </w:p>
        </w:tc>
        <w:tc>
          <w:tcPr>
            <w:tcW w:w="2388" w:type="dxa"/>
            <w:gridSpan w:val="2"/>
            <w:tcBorders>
              <w:bottom w:val="single" w:sz="4" w:space="0" w:color="auto"/>
            </w:tcBorders>
          </w:tcPr>
          <w:p w:rsidR="00B738D1" w:rsidRPr="00DE3A78" w:rsidRDefault="00B738D1" w:rsidP="00375727">
            <w:pPr>
              <w:tabs>
                <w:tab w:val="left" w:pos="1584"/>
                <w:tab w:val="left" w:pos="2016"/>
              </w:tabs>
              <w:rPr>
                <w:rFonts w:ascii="Arial" w:hAnsi="Arial" w:cs="Arial"/>
              </w:rPr>
            </w:pPr>
          </w:p>
        </w:tc>
        <w:tc>
          <w:tcPr>
            <w:tcW w:w="268" w:type="dxa"/>
          </w:tcPr>
          <w:p w:rsidR="00B738D1" w:rsidRDefault="00B738D1" w:rsidP="00375727">
            <w:pPr>
              <w:tabs>
                <w:tab w:val="left" w:pos="1584"/>
                <w:tab w:val="left" w:pos="2016"/>
              </w:tabs>
              <w:rPr>
                <w:rFonts w:ascii="Arial" w:hAnsi="Arial" w:cs="Arial"/>
                <w:b/>
              </w:rPr>
            </w:pPr>
          </w:p>
        </w:tc>
        <w:tc>
          <w:tcPr>
            <w:tcW w:w="1194" w:type="dxa"/>
          </w:tcPr>
          <w:p w:rsidR="00B738D1" w:rsidRDefault="00B738D1" w:rsidP="00375727">
            <w:pPr>
              <w:tabs>
                <w:tab w:val="left" w:pos="1584"/>
                <w:tab w:val="left" w:pos="2016"/>
              </w:tabs>
              <w:rPr>
                <w:rFonts w:ascii="Arial" w:hAnsi="Arial" w:cs="Arial"/>
                <w:b/>
              </w:rPr>
            </w:pPr>
            <w:proofErr w:type="spellStart"/>
            <w:r>
              <w:rPr>
                <w:rFonts w:ascii="Arial" w:hAnsi="Arial" w:cs="Arial"/>
                <w:b/>
                <w:bCs/>
              </w:rPr>
              <w:t>Bldg</w:t>
            </w:r>
            <w:proofErr w:type="spellEnd"/>
            <w:r>
              <w:rPr>
                <w:rFonts w:ascii="Arial" w:hAnsi="Arial" w:cs="Arial"/>
                <w:b/>
                <w:bCs/>
              </w:rPr>
              <w:t>/Rm:</w:t>
            </w:r>
          </w:p>
        </w:tc>
        <w:tc>
          <w:tcPr>
            <w:tcW w:w="2237" w:type="dxa"/>
            <w:tcBorders>
              <w:bottom w:val="single" w:sz="4" w:space="0" w:color="auto"/>
            </w:tcBorders>
          </w:tcPr>
          <w:p w:rsidR="00B738D1" w:rsidRPr="00DE3A78" w:rsidRDefault="00B738D1" w:rsidP="00375727">
            <w:pPr>
              <w:tabs>
                <w:tab w:val="left" w:pos="1584"/>
                <w:tab w:val="left" w:pos="2016"/>
              </w:tabs>
              <w:rPr>
                <w:rFonts w:ascii="Arial" w:hAnsi="Arial" w:cs="Arial"/>
              </w:rPr>
            </w:pPr>
          </w:p>
        </w:tc>
        <w:tc>
          <w:tcPr>
            <w:tcW w:w="268" w:type="dxa"/>
          </w:tcPr>
          <w:p w:rsidR="00B738D1" w:rsidRDefault="00B738D1" w:rsidP="00375727">
            <w:pPr>
              <w:tabs>
                <w:tab w:val="left" w:pos="1584"/>
                <w:tab w:val="left" w:pos="2016"/>
              </w:tabs>
              <w:rPr>
                <w:rFonts w:ascii="Arial" w:hAnsi="Arial" w:cs="Arial"/>
                <w:b/>
              </w:rPr>
            </w:pPr>
          </w:p>
        </w:tc>
        <w:tc>
          <w:tcPr>
            <w:tcW w:w="1439" w:type="dxa"/>
          </w:tcPr>
          <w:p w:rsidR="00B738D1" w:rsidRDefault="00B738D1" w:rsidP="00375727">
            <w:pPr>
              <w:tabs>
                <w:tab w:val="left" w:pos="1584"/>
                <w:tab w:val="left" w:pos="2016"/>
              </w:tabs>
              <w:rPr>
                <w:rFonts w:ascii="Arial" w:hAnsi="Arial" w:cs="Arial"/>
                <w:b/>
              </w:rPr>
            </w:pPr>
            <w:r>
              <w:rPr>
                <w:rFonts w:ascii="Arial" w:hAnsi="Arial" w:cs="Arial"/>
                <w:b/>
                <w:bCs/>
              </w:rPr>
              <w:t>Supervisor:</w:t>
            </w:r>
          </w:p>
        </w:tc>
        <w:tc>
          <w:tcPr>
            <w:tcW w:w="1860" w:type="dxa"/>
            <w:tcBorders>
              <w:bottom w:val="single" w:sz="4" w:space="0" w:color="auto"/>
            </w:tcBorders>
          </w:tcPr>
          <w:p w:rsidR="00B738D1" w:rsidRPr="00DE3A78" w:rsidRDefault="00B738D1" w:rsidP="00375727">
            <w:pPr>
              <w:tabs>
                <w:tab w:val="left" w:pos="1584"/>
                <w:tab w:val="left" w:pos="2016"/>
              </w:tabs>
              <w:rPr>
                <w:rFonts w:ascii="Arial" w:hAnsi="Arial" w:cs="Arial"/>
              </w:rPr>
            </w:pPr>
          </w:p>
        </w:tc>
      </w:tr>
    </w:tbl>
    <w:p w:rsidR="00B738D1" w:rsidRDefault="00B738D1" w:rsidP="00B738D1">
      <w:pPr>
        <w:rPr>
          <w:rFonts w:ascii="Arial" w:hAnsi="Arial" w:cs="Arial"/>
        </w:rPr>
      </w:pPr>
    </w:p>
    <w:p w:rsidR="00B738D1" w:rsidRDefault="00BA6F48" w:rsidP="00B738D1">
      <w:pPr>
        <w:tabs>
          <w:tab w:val="left" w:pos="1584"/>
          <w:tab w:val="left" w:pos="2016"/>
        </w:tabs>
        <w:ind w:left="2016" w:hanging="2016"/>
        <w:rPr>
          <w:rFonts w:ascii="Arial" w:hAnsi="Arial" w:cs="Arial"/>
          <w:b/>
        </w:rPr>
      </w:pPr>
      <w:r>
        <w:rPr>
          <w:rFonts w:ascii="Arial" w:hAnsi="Arial" w:cs="Arial"/>
          <w:b/>
        </w:rPr>
        <w:t>Purpose:</w:t>
      </w:r>
    </w:p>
    <w:p w:rsidR="002D79D8" w:rsidRDefault="002D79D8" w:rsidP="00B738D1">
      <w:pPr>
        <w:tabs>
          <w:tab w:val="left" w:pos="1584"/>
          <w:tab w:val="left" w:pos="2016"/>
        </w:tabs>
        <w:ind w:left="2016" w:hanging="2016"/>
        <w:rPr>
          <w:rFonts w:ascii="Arial" w:hAnsi="Arial" w:cs="Arial"/>
          <w:b/>
        </w:rPr>
      </w:pPr>
    </w:p>
    <w:p w:rsidR="00BA6F48" w:rsidRPr="00BA6F48" w:rsidRDefault="00BA6F48" w:rsidP="00BA6F48">
      <w:pPr>
        <w:pStyle w:val="ListParagraph"/>
        <w:numPr>
          <w:ilvl w:val="0"/>
          <w:numId w:val="34"/>
        </w:numPr>
        <w:spacing w:after="200" w:line="360" w:lineRule="auto"/>
        <w:rPr>
          <w:rFonts w:ascii="Arial" w:hAnsi="Arial" w:cs="Arial"/>
          <w:szCs w:val="22"/>
        </w:rPr>
      </w:pPr>
      <w:r w:rsidRPr="00BA6F48">
        <w:rPr>
          <w:rFonts w:ascii="Arial" w:hAnsi="Arial" w:cs="Arial"/>
          <w:szCs w:val="22"/>
        </w:rPr>
        <w:t xml:space="preserve">This document describes the baseline requirements necessary for safe storage, use, handling and disposal of chemicals that have been designated as </w:t>
      </w:r>
      <w:r>
        <w:rPr>
          <w:rFonts w:ascii="Arial" w:hAnsi="Arial" w:cs="Arial"/>
          <w:szCs w:val="22"/>
        </w:rPr>
        <w:t xml:space="preserve">“particularly hazardous” by </w:t>
      </w:r>
      <w:r w:rsidRPr="00BA6F48">
        <w:rPr>
          <w:rFonts w:ascii="Arial" w:hAnsi="Arial" w:cs="Arial"/>
          <w:szCs w:val="22"/>
        </w:rPr>
        <w:t>Occupational Safety and Health Administration</w:t>
      </w:r>
      <w:r>
        <w:rPr>
          <w:rFonts w:ascii="Arial" w:hAnsi="Arial" w:cs="Arial"/>
          <w:szCs w:val="22"/>
        </w:rPr>
        <w:t xml:space="preserve"> (</w:t>
      </w:r>
      <w:r w:rsidRPr="00BA6F48">
        <w:rPr>
          <w:rFonts w:ascii="Arial" w:hAnsi="Arial" w:cs="Arial"/>
          <w:szCs w:val="22"/>
        </w:rPr>
        <w:t>OSHA</w:t>
      </w:r>
      <w:r>
        <w:rPr>
          <w:rFonts w:ascii="Arial" w:hAnsi="Arial" w:cs="Arial"/>
          <w:szCs w:val="22"/>
        </w:rPr>
        <w:t xml:space="preserve">), </w:t>
      </w:r>
      <w:r w:rsidRPr="00BA6F48">
        <w:rPr>
          <w:rFonts w:ascii="Arial" w:hAnsi="Arial" w:cs="Arial"/>
          <w:szCs w:val="22"/>
        </w:rPr>
        <w:t>International Agency for Research on Cancer</w:t>
      </w:r>
      <w:r>
        <w:rPr>
          <w:rFonts w:ascii="Arial" w:hAnsi="Arial" w:cs="Arial"/>
          <w:szCs w:val="22"/>
        </w:rPr>
        <w:t xml:space="preserve"> (IARC), and the </w:t>
      </w:r>
      <w:r w:rsidRPr="00BA6F48">
        <w:rPr>
          <w:rFonts w:ascii="Arial" w:hAnsi="Arial" w:cs="Arial"/>
          <w:szCs w:val="22"/>
        </w:rPr>
        <w:t>National Toxicology Program</w:t>
      </w:r>
      <w:r>
        <w:rPr>
          <w:rFonts w:ascii="Arial" w:hAnsi="Arial" w:cs="Arial"/>
          <w:szCs w:val="22"/>
        </w:rPr>
        <w:t xml:space="preserve"> (NTP)</w:t>
      </w:r>
      <w:r w:rsidRPr="00BA6F48">
        <w:rPr>
          <w:rFonts w:ascii="Arial" w:hAnsi="Arial" w:cs="Arial"/>
          <w:szCs w:val="22"/>
        </w:rPr>
        <w:t xml:space="preserve">.  This includes carcinogens, </w:t>
      </w:r>
      <w:r>
        <w:rPr>
          <w:rFonts w:ascii="Arial" w:hAnsi="Arial" w:cs="Arial"/>
          <w:szCs w:val="22"/>
        </w:rPr>
        <w:t>reproductive toxins, and teratogens</w:t>
      </w:r>
      <w:r w:rsidRPr="00BA6F48">
        <w:rPr>
          <w:rFonts w:ascii="Arial" w:hAnsi="Arial" w:cs="Arial"/>
          <w:szCs w:val="22"/>
        </w:rPr>
        <w:t>.</w:t>
      </w:r>
      <w:r>
        <w:rPr>
          <w:rFonts w:ascii="Arial" w:hAnsi="Arial" w:cs="Arial"/>
          <w:szCs w:val="22"/>
        </w:rPr>
        <w:t xml:space="preserve"> </w:t>
      </w:r>
      <w:hyperlink r:id="rId9" w:history="1">
        <w:r>
          <w:rPr>
            <w:rStyle w:val="Hyperlink"/>
          </w:rPr>
          <w:t>http://www.ehs.iastate.edu/sites/default/files/uploads/publications/factsheets/CarcReproTerat.pdf</w:t>
        </w:r>
      </w:hyperlink>
    </w:p>
    <w:p w:rsidR="00BA6F48" w:rsidRPr="00BA6F48" w:rsidRDefault="00BA6F48" w:rsidP="00BA6F48">
      <w:pPr>
        <w:pStyle w:val="ListParagraph"/>
        <w:numPr>
          <w:ilvl w:val="0"/>
          <w:numId w:val="34"/>
        </w:numPr>
        <w:spacing w:after="200" w:line="360" w:lineRule="auto"/>
        <w:rPr>
          <w:rFonts w:ascii="Arial" w:hAnsi="Arial" w:cs="Arial"/>
          <w:szCs w:val="22"/>
        </w:rPr>
      </w:pPr>
      <w:r w:rsidRPr="00BA6F48">
        <w:rPr>
          <w:rFonts w:ascii="Arial" w:hAnsi="Arial" w:cs="Arial"/>
          <w:szCs w:val="22"/>
        </w:rPr>
        <w:t>Careful handling and stringent controls of these chemicals are essential in order to protect workers and the</w:t>
      </w:r>
      <w:r>
        <w:rPr>
          <w:rFonts w:ascii="Arial" w:hAnsi="Arial" w:cs="Arial"/>
          <w:szCs w:val="22"/>
        </w:rPr>
        <w:t xml:space="preserve"> environment from contamination.</w:t>
      </w:r>
    </w:p>
    <w:p w:rsidR="00B738D1" w:rsidRPr="00BA6F48" w:rsidRDefault="00BA6F48" w:rsidP="00BA6F48">
      <w:pPr>
        <w:numPr>
          <w:ilvl w:val="0"/>
          <w:numId w:val="34"/>
        </w:numPr>
        <w:spacing w:line="360" w:lineRule="auto"/>
        <w:rPr>
          <w:rFonts w:ascii="Arial" w:hAnsi="Arial" w:cs="Arial"/>
          <w:szCs w:val="22"/>
        </w:rPr>
      </w:pPr>
      <w:r w:rsidRPr="00BA6F48">
        <w:rPr>
          <w:rFonts w:ascii="Arial" w:hAnsi="Arial" w:cs="Arial"/>
          <w:szCs w:val="22"/>
        </w:rPr>
        <w:t xml:space="preserve">Additional requirements may apply, depending on the specific chemical. </w:t>
      </w:r>
      <w:r>
        <w:rPr>
          <w:rFonts w:ascii="Arial" w:hAnsi="Arial" w:cs="Arial"/>
          <w:szCs w:val="22"/>
        </w:rPr>
        <w:t xml:space="preserve"> </w:t>
      </w:r>
      <w:r w:rsidRPr="00BA6F48">
        <w:rPr>
          <w:rFonts w:ascii="Arial" w:hAnsi="Arial" w:cs="Arial"/>
          <w:szCs w:val="22"/>
        </w:rPr>
        <w:t xml:space="preserve">Examples include carcinogens that are also highly flammable and/or reactive.  </w:t>
      </w:r>
    </w:p>
    <w:p w:rsidR="00B738D1" w:rsidRDefault="00B738D1" w:rsidP="00B738D1">
      <w:pPr>
        <w:rPr>
          <w:rFonts w:ascii="Arial" w:hAnsi="Arial" w:cs="Arial"/>
        </w:rPr>
      </w:pPr>
    </w:p>
    <w:p w:rsidR="00696193" w:rsidRDefault="00407B30" w:rsidP="001328CA">
      <w:pPr>
        <w:rPr>
          <w:rFonts w:ascii="Arial" w:hAnsi="Arial" w:cs="Arial"/>
        </w:rPr>
      </w:pPr>
      <w:r w:rsidRPr="001328CA">
        <w:rPr>
          <w:rFonts w:ascii="Arial" w:hAnsi="Arial" w:cs="Arial"/>
          <w:b/>
        </w:rPr>
        <w:t xml:space="preserve">Health and safety information for materials used:  </w:t>
      </w:r>
      <w:r w:rsidRPr="001328CA">
        <w:rPr>
          <w:rFonts w:ascii="Arial" w:hAnsi="Arial" w:cs="Arial"/>
        </w:rPr>
        <w:t>(briefly describe the hazards associated with the materials and/or equipment</w:t>
      </w:r>
      <w:r w:rsidR="00753E6A">
        <w:rPr>
          <w:rFonts w:ascii="Arial" w:hAnsi="Arial" w:cs="Arial"/>
        </w:rPr>
        <w:t xml:space="preserve"> </w:t>
      </w:r>
      <w:r w:rsidR="00AD1384" w:rsidRPr="00AD1384">
        <w:rPr>
          <w:rFonts w:ascii="Arial" w:hAnsi="Arial" w:cs="Arial"/>
          <w:b/>
        </w:rPr>
        <w:t>OR</w:t>
      </w:r>
      <w:r w:rsidR="00753E6A">
        <w:rPr>
          <w:rFonts w:ascii="Arial" w:hAnsi="Arial" w:cs="Arial"/>
        </w:rPr>
        <w:t xml:space="preserve"> doc</w:t>
      </w:r>
      <w:r w:rsidR="00200A61">
        <w:rPr>
          <w:rFonts w:ascii="Arial" w:hAnsi="Arial" w:cs="Arial"/>
        </w:rPr>
        <w:t>ument your hazard assessment in Section II)</w:t>
      </w:r>
    </w:p>
    <w:p w:rsidR="00A07DB6" w:rsidRDefault="00A07DB6" w:rsidP="00A07DB6">
      <w:pPr>
        <w:autoSpaceDE w:val="0"/>
        <w:autoSpaceDN w:val="0"/>
        <w:adjustRightInd w:val="0"/>
        <w:rPr>
          <w:rFonts w:ascii="Times New Roman" w:hAnsi="Times New Roman"/>
          <w:sz w:val="23"/>
          <w:szCs w:val="23"/>
        </w:rPr>
      </w:pPr>
    </w:p>
    <w:p w:rsidR="00BA6F48" w:rsidRPr="00BA6F48" w:rsidRDefault="00BA6F48" w:rsidP="00BA6F48">
      <w:pPr>
        <w:numPr>
          <w:ilvl w:val="0"/>
          <w:numId w:val="30"/>
        </w:numPr>
        <w:spacing w:line="360" w:lineRule="auto"/>
        <w:rPr>
          <w:rFonts w:ascii="Arial" w:hAnsi="Arial" w:cs="Arial"/>
          <w:color w:val="000000" w:themeColor="text1"/>
        </w:rPr>
      </w:pPr>
      <w:r w:rsidRPr="00BA6F48">
        <w:rPr>
          <w:rFonts w:ascii="Arial" w:hAnsi="Arial" w:cs="Arial"/>
          <w:b/>
          <w:color w:val="000000" w:themeColor="text1"/>
        </w:rPr>
        <w:t>Reproductive</w:t>
      </w:r>
      <w:r w:rsidRPr="00BA6F48">
        <w:rPr>
          <w:rFonts w:ascii="Arial" w:hAnsi="Arial" w:cs="Arial"/>
          <w:color w:val="000000" w:themeColor="text1"/>
        </w:rPr>
        <w:t xml:space="preserve"> Toxins are chemicals that affect the reproductive capabilities including causing chromosomal damage (mutations) and adverse effects on fetal development (</w:t>
      </w:r>
      <w:proofErr w:type="spellStart"/>
      <w:r w:rsidRPr="00BA6F48">
        <w:rPr>
          <w:rFonts w:ascii="Arial" w:hAnsi="Arial" w:cs="Arial"/>
          <w:color w:val="000000" w:themeColor="text1"/>
        </w:rPr>
        <w:t>teratogenesis</w:t>
      </w:r>
      <w:proofErr w:type="spellEnd"/>
      <w:r w:rsidRPr="00BA6F48">
        <w:rPr>
          <w:rFonts w:ascii="Arial" w:hAnsi="Arial" w:cs="Arial"/>
          <w:color w:val="000000" w:themeColor="text1"/>
        </w:rPr>
        <w:t>).</w:t>
      </w:r>
    </w:p>
    <w:p w:rsidR="002D79D8" w:rsidRPr="00BA6F48" w:rsidRDefault="00BA6F48" w:rsidP="00BA6F48">
      <w:pPr>
        <w:numPr>
          <w:ilvl w:val="0"/>
          <w:numId w:val="30"/>
        </w:numPr>
        <w:spacing w:line="360" w:lineRule="auto"/>
        <w:rPr>
          <w:rFonts w:ascii="Arial" w:hAnsi="Arial" w:cs="Arial"/>
          <w:color w:val="000000" w:themeColor="text1"/>
        </w:rPr>
      </w:pPr>
      <w:r w:rsidRPr="00BA6F48">
        <w:rPr>
          <w:rFonts w:ascii="Arial" w:hAnsi="Arial" w:cs="Arial"/>
          <w:b/>
          <w:color w:val="000000" w:themeColor="text1"/>
        </w:rPr>
        <w:t>Carcinogens</w:t>
      </w:r>
      <w:r w:rsidRPr="00BA6F48">
        <w:rPr>
          <w:rFonts w:ascii="Arial" w:hAnsi="Arial" w:cs="Arial"/>
          <w:color w:val="000000" w:themeColor="text1"/>
        </w:rPr>
        <w:t xml:space="preserve"> are a category of chemicals where the available evidence strongly indicates that the substances cause human carcinogenicity.</w:t>
      </w:r>
    </w:p>
    <w:p w:rsidR="001328CA" w:rsidRDefault="001328CA" w:rsidP="001328CA">
      <w:pPr>
        <w:rPr>
          <w:rFonts w:ascii="Arial" w:hAnsi="Arial" w:cs="Arial"/>
        </w:rPr>
      </w:pPr>
    </w:p>
    <w:p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rsidTr="009D6B5F">
        <w:trPr>
          <w:trHeight w:val="288"/>
        </w:trPr>
        <w:tc>
          <w:tcPr>
            <w:tcW w:w="378" w:type="dxa"/>
            <w:vAlign w:val="bottom"/>
          </w:tcPr>
          <w:p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945FA9">
              <w:rPr>
                <w:b/>
              </w:rPr>
            </w:r>
            <w:r w:rsidR="00945FA9">
              <w:rPr>
                <w:b/>
              </w:rPr>
              <w:fldChar w:fldCharType="separate"/>
            </w:r>
            <w:r>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Latex gloves</w:t>
            </w:r>
          </w:p>
        </w:tc>
        <w:bookmarkStart w:id="1" w:name="Check3"/>
        <w:tc>
          <w:tcPr>
            <w:tcW w:w="360" w:type="dxa"/>
            <w:vAlign w:val="bottom"/>
          </w:tcPr>
          <w:p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945FA9">
              <w:rPr>
                <w:b/>
              </w:rPr>
            </w:r>
            <w:r w:rsidR="00945FA9">
              <w:rPr>
                <w:b/>
              </w:rPr>
              <w:fldChar w:fldCharType="separate"/>
            </w:r>
            <w:r>
              <w:rPr>
                <w:b/>
              </w:rPr>
              <w:fldChar w:fldCharType="end"/>
            </w:r>
            <w:bookmarkEnd w:id="1"/>
          </w:p>
        </w:tc>
        <w:tc>
          <w:tcPr>
            <w:tcW w:w="2564" w:type="dxa"/>
            <w:vAlign w:val="bottom"/>
          </w:tcPr>
          <w:p w:rsidR="00FB708D" w:rsidRPr="00D76152" w:rsidRDefault="00FB708D" w:rsidP="009D6B5F">
            <w:pPr>
              <w:pStyle w:val="BodyTextIndent"/>
              <w:ind w:left="0"/>
              <w:rPr>
                <w:b/>
                <w:sz w:val="20"/>
              </w:rPr>
            </w:pPr>
            <w:r w:rsidRPr="00D76152">
              <w:rPr>
                <w:b/>
                <w:sz w:val="20"/>
              </w:rPr>
              <w:t>Insulated gloves</w:t>
            </w:r>
          </w:p>
        </w:tc>
        <w:tc>
          <w:tcPr>
            <w:tcW w:w="406" w:type="dxa"/>
            <w:vAlign w:val="bottom"/>
          </w:tcPr>
          <w:p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Face Shield</w:t>
            </w:r>
          </w:p>
        </w:tc>
        <w:tc>
          <w:tcPr>
            <w:tcW w:w="375" w:type="dxa"/>
            <w:vAlign w:val="bottom"/>
          </w:tcPr>
          <w:p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Respirator</w:t>
            </w:r>
          </w:p>
        </w:tc>
      </w:tr>
      <w:tr w:rsidR="00FB708D" w:rsidRPr="003539B7" w:rsidTr="009D6B5F">
        <w:tc>
          <w:tcPr>
            <w:tcW w:w="378" w:type="dxa"/>
            <w:vAlign w:val="bottom"/>
          </w:tcPr>
          <w:p w:rsidR="00FB708D" w:rsidRPr="003539B7" w:rsidRDefault="002D79D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945FA9">
              <w:rPr>
                <w:b/>
              </w:rPr>
            </w:r>
            <w:r w:rsidR="00945FA9">
              <w:rPr>
                <w:b/>
              </w:rPr>
              <w:fldChar w:fldCharType="separate"/>
            </w:r>
            <w:r>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Nitrile gloves</w:t>
            </w:r>
          </w:p>
        </w:tc>
        <w:tc>
          <w:tcPr>
            <w:tcW w:w="360" w:type="dxa"/>
            <w:vAlign w:val="bottom"/>
          </w:tcPr>
          <w:p w:rsidR="00FB708D" w:rsidRPr="003539B7" w:rsidRDefault="002D79D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945FA9">
              <w:rPr>
                <w:b/>
              </w:rPr>
            </w:r>
            <w:r w:rsidR="00945FA9">
              <w:rPr>
                <w:b/>
              </w:rPr>
              <w:fldChar w:fldCharType="separate"/>
            </w:r>
            <w:r>
              <w:rPr>
                <w:b/>
              </w:rPr>
              <w:fldChar w:fldCharType="end"/>
            </w:r>
          </w:p>
        </w:tc>
        <w:tc>
          <w:tcPr>
            <w:tcW w:w="2564" w:type="dxa"/>
            <w:vAlign w:val="bottom"/>
          </w:tcPr>
          <w:p w:rsidR="00FB708D" w:rsidRPr="00D76152" w:rsidRDefault="00FB708D" w:rsidP="009D6B5F">
            <w:pPr>
              <w:pStyle w:val="BodyTextIndent"/>
              <w:ind w:left="0"/>
              <w:rPr>
                <w:b/>
                <w:sz w:val="20"/>
              </w:rPr>
            </w:pPr>
            <w:r w:rsidRPr="00D76152">
              <w:rPr>
                <w:b/>
                <w:sz w:val="20"/>
              </w:rPr>
              <w:t>Safety glasses</w:t>
            </w:r>
          </w:p>
        </w:tc>
        <w:tc>
          <w:tcPr>
            <w:tcW w:w="406" w:type="dxa"/>
            <w:vAlign w:val="bottom"/>
          </w:tcPr>
          <w:p w:rsidR="00FB708D" w:rsidRPr="003539B7" w:rsidRDefault="002D79D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945FA9">
              <w:rPr>
                <w:b/>
              </w:rPr>
            </w:r>
            <w:r w:rsidR="00945FA9">
              <w:rPr>
                <w:b/>
              </w:rPr>
              <w:fldChar w:fldCharType="separate"/>
            </w:r>
            <w:r>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Lab Coat</w:t>
            </w:r>
          </w:p>
        </w:tc>
        <w:tc>
          <w:tcPr>
            <w:tcW w:w="375" w:type="dxa"/>
            <w:vAlign w:val="bottom"/>
          </w:tcPr>
          <w:p w:rsidR="00FB708D" w:rsidRPr="003539B7" w:rsidRDefault="002D79D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945FA9">
              <w:rPr>
                <w:b/>
              </w:rPr>
            </w:r>
            <w:r w:rsidR="00945FA9">
              <w:rPr>
                <w:b/>
              </w:rPr>
              <w:fldChar w:fldCharType="separate"/>
            </w:r>
            <w:r>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Fume hood</w:t>
            </w:r>
          </w:p>
        </w:tc>
      </w:tr>
      <w:tr w:rsidR="00FB708D" w:rsidTr="009D6B5F">
        <w:tc>
          <w:tcPr>
            <w:tcW w:w="378" w:type="dxa"/>
            <w:vAlign w:val="bottom"/>
          </w:tcPr>
          <w:p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Neoprene gloves</w:t>
            </w:r>
          </w:p>
        </w:tc>
        <w:tc>
          <w:tcPr>
            <w:tcW w:w="360"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2564" w:type="dxa"/>
            <w:vAlign w:val="bottom"/>
          </w:tcPr>
          <w:p w:rsidR="00FB708D" w:rsidRPr="00D76152" w:rsidRDefault="00FB708D" w:rsidP="009D6B5F">
            <w:pPr>
              <w:pStyle w:val="BodyTextIndent"/>
              <w:ind w:left="0"/>
              <w:rPr>
                <w:b/>
                <w:sz w:val="20"/>
              </w:rPr>
            </w:pPr>
            <w:r w:rsidRPr="00D76152">
              <w:rPr>
                <w:b/>
                <w:sz w:val="20"/>
              </w:rPr>
              <w:t>Vented goggles</w:t>
            </w:r>
          </w:p>
        </w:tc>
        <w:tc>
          <w:tcPr>
            <w:tcW w:w="406"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Apron</w:t>
            </w:r>
          </w:p>
        </w:tc>
        <w:tc>
          <w:tcPr>
            <w:tcW w:w="375"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Biosafety cabinet</w:t>
            </w:r>
          </w:p>
        </w:tc>
      </w:tr>
      <w:tr w:rsidR="004C7631" w:rsidRPr="00D76152" w:rsidTr="00F56758">
        <w:trPr>
          <w:trHeight w:val="270"/>
        </w:trPr>
        <w:tc>
          <w:tcPr>
            <w:tcW w:w="378"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2340" w:type="dxa"/>
            <w:vAlign w:val="bottom"/>
          </w:tcPr>
          <w:p w:rsidR="004C7631" w:rsidRPr="00D76152" w:rsidRDefault="004C7631" w:rsidP="00F56758">
            <w:pPr>
              <w:pStyle w:val="BodyTextIndent"/>
              <w:ind w:left="0"/>
              <w:rPr>
                <w:b/>
                <w:sz w:val="20"/>
              </w:rPr>
            </w:pPr>
            <w:r w:rsidRPr="00D76152">
              <w:rPr>
                <w:b/>
                <w:sz w:val="20"/>
              </w:rPr>
              <w:t>Vinyl gloves</w:t>
            </w:r>
          </w:p>
        </w:tc>
        <w:tc>
          <w:tcPr>
            <w:tcW w:w="360"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2564" w:type="dxa"/>
            <w:vAlign w:val="bottom"/>
          </w:tcPr>
          <w:p w:rsidR="004C7631" w:rsidRPr="00D76152" w:rsidRDefault="004C7631" w:rsidP="00F56758">
            <w:pPr>
              <w:pStyle w:val="BodyTextIndent"/>
              <w:ind w:left="0"/>
              <w:rPr>
                <w:b/>
                <w:sz w:val="20"/>
              </w:rPr>
            </w:pPr>
            <w:r w:rsidRPr="00D76152">
              <w:rPr>
                <w:b/>
                <w:sz w:val="20"/>
              </w:rPr>
              <w:t>Splash goggles</w:t>
            </w:r>
          </w:p>
        </w:tc>
        <w:tc>
          <w:tcPr>
            <w:tcW w:w="406"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2070" w:type="dxa"/>
            <w:vAlign w:val="bottom"/>
          </w:tcPr>
          <w:p w:rsidR="004C7631" w:rsidRPr="00D76152" w:rsidRDefault="004C7631" w:rsidP="00F56758">
            <w:pPr>
              <w:pStyle w:val="BodyTextIndent"/>
              <w:ind w:left="0"/>
              <w:rPr>
                <w:b/>
                <w:sz w:val="20"/>
              </w:rPr>
            </w:pPr>
            <w:r w:rsidRPr="00D76152">
              <w:rPr>
                <w:b/>
                <w:sz w:val="20"/>
              </w:rPr>
              <w:t>Dust mask</w:t>
            </w:r>
          </w:p>
        </w:tc>
        <w:tc>
          <w:tcPr>
            <w:tcW w:w="375"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1875" w:type="dxa"/>
            <w:vAlign w:val="bottom"/>
          </w:tcPr>
          <w:p w:rsidR="004C7631" w:rsidRPr="00D76152" w:rsidRDefault="004C7631" w:rsidP="00F56758">
            <w:pPr>
              <w:pStyle w:val="BodyTextIndent"/>
              <w:ind w:left="0"/>
              <w:rPr>
                <w:b/>
                <w:sz w:val="20"/>
              </w:rPr>
            </w:pPr>
            <w:r w:rsidRPr="00D76152">
              <w:rPr>
                <w:b/>
                <w:sz w:val="20"/>
              </w:rPr>
              <w:t>Glove box</w:t>
            </w:r>
          </w:p>
        </w:tc>
      </w:tr>
      <w:tr w:rsidR="004C7631" w:rsidTr="00045300">
        <w:trPr>
          <w:trHeight w:val="270"/>
        </w:trPr>
        <w:tc>
          <w:tcPr>
            <w:tcW w:w="378" w:type="dxa"/>
            <w:vAlign w:val="bottom"/>
          </w:tcPr>
          <w:p w:rsidR="004C7631" w:rsidRDefault="002D79D8"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945FA9">
              <w:rPr>
                <w:b/>
              </w:rPr>
            </w:r>
            <w:r w:rsidR="00945FA9">
              <w:rPr>
                <w:b/>
              </w:rPr>
              <w:fldChar w:fldCharType="separate"/>
            </w:r>
            <w:r>
              <w:rPr>
                <w:b/>
              </w:rPr>
              <w:fldChar w:fldCharType="end"/>
            </w:r>
          </w:p>
        </w:tc>
        <w:tc>
          <w:tcPr>
            <w:tcW w:w="5264" w:type="dxa"/>
            <w:gridSpan w:val="3"/>
            <w:vAlign w:val="bottom"/>
          </w:tcPr>
          <w:p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45FA9">
              <w:rPr>
                <w:b/>
              </w:rPr>
            </w:r>
            <w:r w:rsidR="00945FA9">
              <w:rPr>
                <w:b/>
              </w:rPr>
              <w:fldChar w:fldCharType="separate"/>
            </w:r>
            <w:r w:rsidRPr="003539B7">
              <w:rPr>
                <w:b/>
              </w:rPr>
              <w:fldChar w:fldCharType="end"/>
            </w:r>
          </w:p>
        </w:tc>
        <w:tc>
          <w:tcPr>
            <w:tcW w:w="4320" w:type="dxa"/>
            <w:gridSpan w:val="3"/>
            <w:vAlign w:val="bottom"/>
          </w:tcPr>
          <w:p w:rsidR="004C7631" w:rsidRPr="00D76152" w:rsidRDefault="004C7631" w:rsidP="004C7631">
            <w:pPr>
              <w:pStyle w:val="BodyTextIndent"/>
              <w:ind w:left="0"/>
              <w:rPr>
                <w:b/>
                <w:sz w:val="20"/>
              </w:rPr>
            </w:pPr>
            <w:r>
              <w:rPr>
                <w:b/>
                <w:sz w:val="20"/>
              </w:rPr>
              <w:t>Flame Resistant Lab coat</w:t>
            </w:r>
          </w:p>
        </w:tc>
      </w:tr>
    </w:tbl>
    <w:p w:rsidR="00B738D1" w:rsidRDefault="0059667A" w:rsidP="00C4406C">
      <w:pPr>
        <w:rPr>
          <w:b/>
          <w:sz w:val="20"/>
        </w:rPr>
      </w:pPr>
      <w:r>
        <w:rPr>
          <w:b/>
          <w:sz w:val="20"/>
        </w:rPr>
        <w:tab/>
      </w:r>
    </w:p>
    <w:p w:rsidR="00BA6F48" w:rsidRPr="00BA6F48" w:rsidRDefault="00BA6F48" w:rsidP="00BA6F48">
      <w:pPr>
        <w:rPr>
          <w:rFonts w:ascii="Arial" w:hAnsi="Arial" w:cs="Arial"/>
          <w:b/>
        </w:rPr>
      </w:pPr>
      <w:r w:rsidRPr="00BA6F48">
        <w:rPr>
          <w:rFonts w:ascii="Arial" w:hAnsi="Arial" w:cs="Arial"/>
          <w:b/>
        </w:rPr>
        <w:lastRenderedPageBreak/>
        <w:t>Special Handling and Storage Requirements</w:t>
      </w:r>
    </w:p>
    <w:p w:rsidR="00BA6F48" w:rsidRPr="00BA6F48" w:rsidRDefault="00BA6F48" w:rsidP="00BA6F48">
      <w:pPr>
        <w:rPr>
          <w:rFonts w:ascii="Arial" w:hAnsi="Arial" w:cs="Arial"/>
          <w:b/>
        </w:rPr>
      </w:pPr>
    </w:p>
    <w:p w:rsidR="00BA6F48" w:rsidRPr="00BA6F48" w:rsidRDefault="00BA6F48" w:rsidP="00BA6F48">
      <w:pPr>
        <w:rPr>
          <w:rFonts w:ascii="Arial" w:hAnsi="Arial" w:cs="Arial"/>
        </w:rPr>
      </w:pPr>
      <w:r w:rsidRPr="00BA6F48">
        <w:rPr>
          <w:rFonts w:ascii="Arial" w:hAnsi="Arial" w:cs="Arial"/>
        </w:rPr>
        <w:t>Areas in the laboratory where PHS are used must be identified as a “Designated Area” for use. PHS may only be used and stored in designated areas. Additionally, be sure to:</w:t>
      </w:r>
    </w:p>
    <w:p w:rsidR="00BA6F48" w:rsidRPr="00BA6F48" w:rsidRDefault="00BA6F48" w:rsidP="00BA6F48">
      <w:pPr>
        <w:rPr>
          <w:rFonts w:ascii="Arial" w:hAnsi="Arial" w:cs="Arial"/>
        </w:rPr>
      </w:pPr>
    </w:p>
    <w:p w:rsidR="00BA6F48" w:rsidRPr="00BA6F48" w:rsidRDefault="00BA6F48" w:rsidP="00BA6F48">
      <w:pPr>
        <w:pStyle w:val="ListParagraph"/>
        <w:numPr>
          <w:ilvl w:val="0"/>
          <w:numId w:val="35"/>
        </w:numPr>
        <w:rPr>
          <w:rFonts w:ascii="Arial" w:hAnsi="Arial" w:cs="Arial"/>
        </w:rPr>
      </w:pPr>
      <w:r w:rsidRPr="00BA6F48">
        <w:rPr>
          <w:rFonts w:ascii="Arial" w:hAnsi="Arial" w:cs="Arial"/>
        </w:rPr>
        <w:t>Label this area using appropriate signage – e.g., CAUTION, CANCER HAZARD -REGULATED CARCINOGEN.</w:t>
      </w:r>
    </w:p>
    <w:p w:rsidR="00BA6F48" w:rsidRPr="00BA6F48" w:rsidRDefault="00BA6F48" w:rsidP="00BA6F48">
      <w:pPr>
        <w:rPr>
          <w:rFonts w:ascii="Arial" w:hAnsi="Arial" w:cs="Arial"/>
        </w:rPr>
      </w:pPr>
    </w:p>
    <w:p w:rsidR="00BA6F48" w:rsidRPr="00BA6F48" w:rsidRDefault="00BA6F48" w:rsidP="00BA6F48">
      <w:pPr>
        <w:pStyle w:val="ListParagraph"/>
        <w:numPr>
          <w:ilvl w:val="0"/>
          <w:numId w:val="35"/>
        </w:numPr>
        <w:rPr>
          <w:rFonts w:ascii="Arial" w:hAnsi="Arial" w:cs="Arial"/>
        </w:rPr>
      </w:pPr>
      <w:r w:rsidRPr="00BA6F48">
        <w:rPr>
          <w:rFonts w:ascii="Arial" w:hAnsi="Arial" w:cs="Arial"/>
        </w:rPr>
        <w:t>Label waste containers containing PHS with w</w:t>
      </w:r>
      <w:r>
        <w:rPr>
          <w:rFonts w:ascii="Arial" w:hAnsi="Arial" w:cs="Arial"/>
        </w:rPr>
        <w:t>arning labels</w:t>
      </w:r>
      <w:r w:rsidRPr="00BA6F48">
        <w:rPr>
          <w:rFonts w:ascii="Arial" w:hAnsi="Arial" w:cs="Arial"/>
        </w:rPr>
        <w:t>.</w:t>
      </w:r>
    </w:p>
    <w:p w:rsidR="00BA6F48" w:rsidRPr="00BA6F48" w:rsidRDefault="00BA6F48" w:rsidP="00BA6F48">
      <w:pPr>
        <w:rPr>
          <w:rFonts w:ascii="Arial" w:hAnsi="Arial" w:cs="Arial"/>
        </w:rPr>
      </w:pPr>
    </w:p>
    <w:p w:rsidR="00BA6F48" w:rsidRPr="00BA6F48" w:rsidRDefault="00BA6F48" w:rsidP="00BA6F48">
      <w:pPr>
        <w:pStyle w:val="ListParagraph"/>
        <w:numPr>
          <w:ilvl w:val="0"/>
          <w:numId w:val="35"/>
        </w:numPr>
        <w:rPr>
          <w:rFonts w:ascii="Arial" w:hAnsi="Arial" w:cs="Arial"/>
        </w:rPr>
      </w:pPr>
      <w:r w:rsidRPr="00BA6F48">
        <w:rPr>
          <w:rFonts w:ascii="Arial" w:hAnsi="Arial" w:cs="Arial"/>
        </w:rPr>
        <w:t xml:space="preserve">Label storage space with warning labels. </w:t>
      </w:r>
    </w:p>
    <w:p w:rsidR="00BA6F48" w:rsidRPr="00BA6F48" w:rsidRDefault="00BA6F48" w:rsidP="00BA6F48">
      <w:pPr>
        <w:rPr>
          <w:rFonts w:ascii="Arial" w:hAnsi="Arial" w:cs="Arial"/>
        </w:rPr>
      </w:pPr>
    </w:p>
    <w:p w:rsidR="00BA6F48" w:rsidRPr="00BA6F48" w:rsidRDefault="00BA6F48" w:rsidP="00BA6F48">
      <w:pPr>
        <w:pStyle w:val="ListParagraph"/>
        <w:numPr>
          <w:ilvl w:val="0"/>
          <w:numId w:val="35"/>
        </w:numPr>
        <w:rPr>
          <w:rFonts w:ascii="Arial" w:hAnsi="Arial" w:cs="Arial"/>
        </w:rPr>
      </w:pPr>
      <w:r w:rsidRPr="00BA6F48">
        <w:rPr>
          <w:rFonts w:ascii="Arial" w:hAnsi="Arial" w:cs="Arial"/>
        </w:rPr>
        <w:t>Store non-flammable PHS within secondary containment.</w:t>
      </w:r>
    </w:p>
    <w:p w:rsidR="00BA6F48" w:rsidRPr="00BA6F48" w:rsidRDefault="00BA6F48" w:rsidP="00BA6F48">
      <w:pPr>
        <w:rPr>
          <w:rFonts w:ascii="Arial" w:hAnsi="Arial" w:cs="Arial"/>
        </w:rPr>
      </w:pPr>
    </w:p>
    <w:p w:rsidR="002D79D8" w:rsidRPr="00BA6F48" w:rsidRDefault="00BA6F48" w:rsidP="00BA6F48">
      <w:pPr>
        <w:pStyle w:val="ListParagraph"/>
        <w:numPr>
          <w:ilvl w:val="0"/>
          <w:numId w:val="35"/>
        </w:numPr>
        <w:rPr>
          <w:rFonts w:ascii="Arial" w:hAnsi="Arial" w:cs="Arial"/>
        </w:rPr>
      </w:pPr>
      <w:r w:rsidRPr="00BA6F48">
        <w:rPr>
          <w:rFonts w:ascii="Arial" w:hAnsi="Arial" w:cs="Arial"/>
        </w:rPr>
        <w:t>Store flammable PHS within flammable storage cabinet and designate a bottom shelf or secondary container</w:t>
      </w:r>
    </w:p>
    <w:p w:rsidR="00BA6F48" w:rsidRDefault="00BA6F48" w:rsidP="00BA6F48">
      <w:pPr>
        <w:rPr>
          <w:rFonts w:ascii="Arial" w:hAnsi="Arial" w:cs="Arial"/>
          <w:b/>
        </w:rPr>
      </w:pPr>
    </w:p>
    <w:p w:rsidR="00A07DB6" w:rsidRDefault="00B738D1" w:rsidP="00A07DB6">
      <w:pPr>
        <w:rPr>
          <w:rFonts w:ascii="Arial" w:hAnsi="Arial" w:cs="Arial"/>
          <w:b/>
        </w:rPr>
      </w:pPr>
      <w:r w:rsidRPr="003539B7">
        <w:rPr>
          <w:rFonts w:ascii="Arial" w:hAnsi="Arial" w:cs="Arial"/>
          <w:b/>
        </w:rPr>
        <w:t>Waste Disposal Procedures:</w:t>
      </w:r>
    </w:p>
    <w:p w:rsidR="00D66D89" w:rsidRPr="00760A1B" w:rsidRDefault="00D66D89" w:rsidP="00A07DB6">
      <w:pPr>
        <w:rPr>
          <w:rFonts w:ascii="Arial" w:hAnsi="Arial" w:cs="Arial"/>
          <w:b/>
          <w:color w:val="FF0000"/>
        </w:rPr>
      </w:pPr>
    </w:p>
    <w:p w:rsidR="00BA6F48" w:rsidRPr="0050629E" w:rsidRDefault="00BA6F48" w:rsidP="00BA6F48">
      <w:pPr>
        <w:numPr>
          <w:ilvl w:val="0"/>
          <w:numId w:val="36"/>
        </w:numPr>
        <w:autoSpaceDE w:val="0"/>
        <w:autoSpaceDN w:val="0"/>
        <w:adjustRightInd w:val="0"/>
        <w:rPr>
          <w:rFonts w:ascii="Arial" w:hAnsi="Arial" w:cs="Arial"/>
          <w:color w:val="000000"/>
          <w:sz w:val="20"/>
        </w:rPr>
      </w:pPr>
      <w:r w:rsidRPr="0050629E">
        <w:rPr>
          <w:rFonts w:ascii="Arial" w:hAnsi="Arial" w:cs="Arial"/>
          <w:color w:val="000000"/>
          <w:sz w:val="20"/>
        </w:rPr>
        <w:t xml:space="preserve">Some PHS </w:t>
      </w:r>
      <w:proofErr w:type="gramStart"/>
      <w:r w:rsidRPr="0050629E">
        <w:rPr>
          <w:rFonts w:ascii="Arial" w:hAnsi="Arial" w:cs="Arial"/>
          <w:color w:val="000000"/>
          <w:sz w:val="20"/>
        </w:rPr>
        <w:t>are</w:t>
      </w:r>
      <w:proofErr w:type="gramEnd"/>
      <w:r w:rsidRPr="0050629E">
        <w:rPr>
          <w:rFonts w:ascii="Arial" w:hAnsi="Arial" w:cs="Arial"/>
          <w:color w:val="000000"/>
          <w:sz w:val="20"/>
        </w:rPr>
        <w:t xml:space="preserve"> categorized as an extremely hazardous waste. You may not accumulate more than a quart of extremely hazardous waste. Please </w:t>
      </w:r>
      <w:r>
        <w:rPr>
          <w:rFonts w:ascii="Arial" w:hAnsi="Arial" w:cs="Arial"/>
          <w:color w:val="000000"/>
          <w:sz w:val="20"/>
        </w:rPr>
        <w:t>contact the Environmental Programs at EH&amp;S (</w:t>
      </w:r>
      <w:r w:rsidR="00907125">
        <w:rPr>
          <w:rFonts w:ascii="Arial" w:hAnsi="Arial" w:cs="Arial"/>
          <w:color w:val="000000"/>
          <w:sz w:val="20"/>
        </w:rPr>
        <w:t>515-29</w:t>
      </w:r>
      <w:r>
        <w:rPr>
          <w:rFonts w:ascii="Arial" w:hAnsi="Arial" w:cs="Arial"/>
          <w:color w:val="000000"/>
          <w:sz w:val="20"/>
        </w:rPr>
        <w:t xml:space="preserve">4-5359) to </w:t>
      </w:r>
      <w:r w:rsidRPr="0050629E">
        <w:rPr>
          <w:rFonts w:ascii="Arial" w:hAnsi="Arial" w:cs="Arial"/>
          <w:color w:val="000000"/>
          <w:sz w:val="20"/>
        </w:rPr>
        <w:t>see if the substances you are working with are categorized in this manner.</w:t>
      </w:r>
    </w:p>
    <w:p w:rsidR="00BA6F48" w:rsidRPr="0050629E" w:rsidRDefault="00BA6F48" w:rsidP="00BA6F48">
      <w:pPr>
        <w:autoSpaceDE w:val="0"/>
        <w:autoSpaceDN w:val="0"/>
        <w:adjustRightInd w:val="0"/>
        <w:rPr>
          <w:rFonts w:ascii="Arial" w:hAnsi="Arial" w:cs="Arial"/>
          <w:color w:val="000000"/>
          <w:sz w:val="20"/>
        </w:rPr>
      </w:pPr>
    </w:p>
    <w:p w:rsidR="00BA6F48" w:rsidRPr="0050629E" w:rsidRDefault="00BA6F48" w:rsidP="00BA6F48">
      <w:pPr>
        <w:numPr>
          <w:ilvl w:val="0"/>
          <w:numId w:val="37"/>
        </w:numPr>
        <w:autoSpaceDE w:val="0"/>
        <w:autoSpaceDN w:val="0"/>
        <w:adjustRightInd w:val="0"/>
        <w:rPr>
          <w:rFonts w:ascii="Arial" w:hAnsi="Arial" w:cs="Arial"/>
          <w:i/>
          <w:iCs/>
          <w:color w:val="7687AB"/>
          <w:sz w:val="20"/>
        </w:rPr>
      </w:pPr>
      <w:r w:rsidRPr="0050629E">
        <w:rPr>
          <w:rFonts w:ascii="Arial" w:hAnsi="Arial" w:cs="Arial"/>
          <w:sz w:val="20"/>
        </w:rPr>
        <w:t>If it is not an extremely hazardous waste, handle &amp; dispose of as hazardous waste</w:t>
      </w:r>
      <w:r w:rsidRPr="0050629E">
        <w:rPr>
          <w:rFonts w:ascii="Arial" w:hAnsi="Arial" w:cs="Arial"/>
          <w:color w:val="000000"/>
          <w:sz w:val="20"/>
        </w:rPr>
        <w:t xml:space="preserve"> through the </w:t>
      </w:r>
      <w:r w:rsidRPr="0050629E">
        <w:rPr>
          <w:rFonts w:ascii="Arial" w:hAnsi="Arial" w:cs="Arial"/>
          <w:iCs/>
          <w:sz w:val="20"/>
        </w:rPr>
        <w:t>EH&amp;S hazardous waste pick-up.</w:t>
      </w:r>
      <w:r>
        <w:rPr>
          <w:rFonts w:ascii="Arial" w:hAnsi="Arial" w:cs="Arial"/>
          <w:iCs/>
          <w:sz w:val="20"/>
        </w:rPr>
        <w:t xml:space="preserve"> </w:t>
      </w:r>
      <w:hyperlink r:id="rId10" w:history="1">
        <w:r>
          <w:rPr>
            <w:rStyle w:val="Hyperlink"/>
          </w:rPr>
          <w:t>http://www.ehs.iastate.edu/waste/wasteremoval</w:t>
        </w:r>
      </w:hyperlink>
    </w:p>
    <w:p w:rsidR="00BA6F48" w:rsidRPr="0050629E" w:rsidRDefault="00BA6F48" w:rsidP="00BA6F48">
      <w:pPr>
        <w:autoSpaceDE w:val="0"/>
        <w:autoSpaceDN w:val="0"/>
        <w:adjustRightInd w:val="0"/>
        <w:rPr>
          <w:rFonts w:ascii="Arial" w:hAnsi="Arial" w:cs="Arial"/>
          <w:iCs/>
          <w:color w:val="7687AB"/>
          <w:sz w:val="20"/>
        </w:rPr>
      </w:pPr>
    </w:p>
    <w:p w:rsidR="00BA6F48" w:rsidRPr="0050629E" w:rsidRDefault="00BA6F48" w:rsidP="00BA6F48">
      <w:pPr>
        <w:numPr>
          <w:ilvl w:val="0"/>
          <w:numId w:val="38"/>
        </w:numPr>
        <w:rPr>
          <w:rFonts w:ascii="Arial" w:hAnsi="Arial" w:cs="Arial"/>
          <w:b/>
        </w:rPr>
      </w:pPr>
      <w:r w:rsidRPr="0050629E">
        <w:rPr>
          <w:rFonts w:ascii="Arial" w:hAnsi="Arial" w:cs="Arial"/>
          <w:color w:val="000000"/>
          <w:sz w:val="20"/>
        </w:rPr>
        <w:t>Always use secondary containment for hazardous waste</w:t>
      </w:r>
    </w:p>
    <w:p w:rsidR="002D79D8" w:rsidRPr="002D79D8" w:rsidRDefault="002D79D8" w:rsidP="002D79D8">
      <w:pPr>
        <w:spacing w:after="20"/>
        <w:rPr>
          <w:rFonts w:ascii="Arial" w:hAnsi="Arial" w:cs="Arial"/>
        </w:rPr>
      </w:pPr>
    </w:p>
    <w:p w:rsidR="002D79D8" w:rsidRDefault="002D79D8" w:rsidP="002D79D8">
      <w:pPr>
        <w:rPr>
          <w:rFonts w:ascii="Arial" w:hAnsi="Arial" w:cs="Arial"/>
        </w:rPr>
      </w:pPr>
      <w:r w:rsidRPr="002D79D8">
        <w:rPr>
          <w:rFonts w:ascii="Arial" w:hAnsi="Arial" w:cs="Arial"/>
        </w:rPr>
        <w:t xml:space="preserve">Handle and store </w:t>
      </w:r>
      <w:r w:rsidR="00BA6F48" w:rsidRPr="00BA6F48">
        <w:rPr>
          <w:rFonts w:ascii="Arial" w:hAnsi="Arial" w:cs="Arial"/>
          <w:color w:val="000000" w:themeColor="text1"/>
        </w:rPr>
        <w:t>chemical</w:t>
      </w:r>
      <w:r w:rsidRPr="00BA6F48">
        <w:rPr>
          <w:rFonts w:ascii="Arial" w:hAnsi="Arial" w:cs="Arial"/>
          <w:color w:val="000000" w:themeColor="text1"/>
        </w:rPr>
        <w:t xml:space="preserve"> </w:t>
      </w:r>
      <w:r w:rsidRPr="002D79D8">
        <w:rPr>
          <w:rFonts w:ascii="Arial" w:hAnsi="Arial" w:cs="Arial"/>
        </w:rPr>
        <w:t xml:space="preserve">waste following the guidelines above while accumulating wastes and awaiting chemical waste pickup. Waste must be disposed of following </w:t>
      </w:r>
      <w:r>
        <w:rPr>
          <w:rFonts w:ascii="Arial" w:hAnsi="Arial" w:cs="Arial"/>
        </w:rPr>
        <w:t>the Waste and Recycling Guidelines.</w:t>
      </w:r>
    </w:p>
    <w:p w:rsidR="002D79D8" w:rsidRDefault="00945FA9" w:rsidP="002D79D8">
      <w:pPr>
        <w:rPr>
          <w:rFonts w:ascii="Arial" w:hAnsi="Arial" w:cs="Arial"/>
          <w:b/>
        </w:rPr>
      </w:pPr>
      <w:hyperlink r:id="rId11" w:history="1">
        <w:r w:rsidR="002D79D8">
          <w:rPr>
            <w:rStyle w:val="Hyperlink"/>
          </w:rPr>
          <w:t>http://www.ehs.iastate.edu/sites/default/files/uploads/publications/manuals/warg.pdf</w:t>
        </w:r>
      </w:hyperlink>
    </w:p>
    <w:p w:rsidR="002D79D8" w:rsidRPr="00A07DB6" w:rsidRDefault="002D79D8" w:rsidP="00A07DB6">
      <w:pPr>
        <w:rPr>
          <w:rFonts w:ascii="Arial" w:hAnsi="Arial" w:cs="Arial"/>
          <w:b/>
        </w:rPr>
      </w:pPr>
    </w:p>
    <w:p w:rsidR="00B738D1" w:rsidRDefault="00C4406C" w:rsidP="00B738D1">
      <w:pPr>
        <w:rPr>
          <w:rFonts w:ascii="Arial" w:hAnsi="Arial" w:cs="Arial"/>
          <w:b/>
        </w:rPr>
      </w:pPr>
      <w:r>
        <w:rPr>
          <w:rFonts w:ascii="Arial" w:hAnsi="Arial" w:cs="Arial"/>
          <w:b/>
        </w:rPr>
        <w:t>First Aid</w:t>
      </w:r>
      <w:r w:rsidR="00B738D1">
        <w:rPr>
          <w:rFonts w:ascii="Arial" w:hAnsi="Arial" w:cs="Arial"/>
          <w:b/>
        </w:rPr>
        <w:t xml:space="preserve"> Procedures:</w:t>
      </w:r>
    </w:p>
    <w:p w:rsidR="009C0B66" w:rsidRDefault="009C0B66" w:rsidP="009C0B66">
      <w:pPr>
        <w:rPr>
          <w:rFonts w:ascii="Arial" w:hAnsi="Arial" w:cs="Arial"/>
          <w:b/>
        </w:rPr>
      </w:pPr>
    </w:p>
    <w:p w:rsidR="009C0B66" w:rsidRPr="00BA6F48" w:rsidRDefault="00BA6F48" w:rsidP="009C0B66">
      <w:pPr>
        <w:rPr>
          <w:rFonts w:ascii="Arial" w:hAnsi="Arial" w:cs="Arial"/>
        </w:rPr>
      </w:pPr>
      <w:r>
        <w:rPr>
          <w:rFonts w:ascii="Arial" w:hAnsi="Arial" w:cs="Arial"/>
        </w:rPr>
        <w:t xml:space="preserve">Consult the </w:t>
      </w:r>
      <w:r w:rsidRPr="00BA6F48">
        <w:rPr>
          <w:rFonts w:ascii="Arial" w:hAnsi="Arial" w:cs="Arial"/>
        </w:rPr>
        <w:t xml:space="preserve">SDS of the </w:t>
      </w:r>
      <w:r w:rsidRPr="00135069">
        <w:rPr>
          <w:rFonts w:ascii="Arial" w:hAnsi="Arial" w:cs="Arial"/>
          <w:b/>
        </w:rPr>
        <w:t>specific</w:t>
      </w:r>
      <w:r w:rsidRPr="00BA6F48">
        <w:rPr>
          <w:rFonts w:ascii="Arial" w:hAnsi="Arial" w:cs="Arial"/>
        </w:rPr>
        <w:t xml:space="preserve"> chemical.</w:t>
      </w:r>
    </w:p>
    <w:p w:rsidR="00BA6F48" w:rsidRDefault="00BA6F48" w:rsidP="009C0B66">
      <w:pPr>
        <w:rPr>
          <w:bCs/>
        </w:rPr>
      </w:pPr>
    </w:p>
    <w:p w:rsidR="00135069" w:rsidRPr="00135069" w:rsidRDefault="00135069" w:rsidP="00135069">
      <w:pPr>
        <w:rPr>
          <w:rStyle w:val="Strong"/>
          <w:rFonts w:ascii="Arial" w:hAnsi="Arial" w:cs="Arial"/>
          <w:b w:val="0"/>
          <w:color w:val="000000" w:themeColor="text1"/>
          <w:szCs w:val="22"/>
          <w:shd w:val="clear" w:color="auto" w:fill="FFFFFF"/>
        </w:rPr>
      </w:pPr>
      <w:r w:rsidRPr="00135069">
        <w:rPr>
          <w:rStyle w:val="Strong"/>
          <w:rFonts w:ascii="Arial" w:hAnsi="Arial" w:cs="Arial"/>
          <w:color w:val="000000" w:themeColor="text1"/>
          <w:szCs w:val="22"/>
          <w:shd w:val="clear" w:color="auto" w:fill="FFFFFF"/>
        </w:rPr>
        <w:t>Chemical Splash Into Eyes</w:t>
      </w:r>
      <w:r w:rsidRPr="00135069">
        <w:rPr>
          <w:rStyle w:val="Strong"/>
          <w:rFonts w:ascii="Arial" w:hAnsi="Arial" w:cs="Arial"/>
          <w:b w:val="0"/>
          <w:color w:val="000000" w:themeColor="text1"/>
          <w:szCs w:val="22"/>
          <w:shd w:val="clear" w:color="auto" w:fill="FFFFFF"/>
        </w:rPr>
        <w:t xml:space="preserve"> – Immediately rinse eyeball and inner surface of eyelid with water for 15 minutes by forcibly holding the eye open.  Seek medical attention. Notify supervisor and EH&amp;S immediately.</w:t>
      </w:r>
    </w:p>
    <w:p w:rsidR="00135069" w:rsidRPr="00135069" w:rsidRDefault="00135069" w:rsidP="00135069">
      <w:pPr>
        <w:rPr>
          <w:rStyle w:val="Strong"/>
          <w:rFonts w:ascii="Arial" w:hAnsi="Arial" w:cs="Arial"/>
          <w:b w:val="0"/>
          <w:color w:val="000000" w:themeColor="text1"/>
          <w:szCs w:val="22"/>
          <w:shd w:val="clear" w:color="auto" w:fill="FFFFFF"/>
        </w:rPr>
      </w:pPr>
      <w:proofErr w:type="gramStart"/>
      <w:r w:rsidRPr="00135069">
        <w:rPr>
          <w:rStyle w:val="Strong"/>
          <w:rFonts w:ascii="Arial" w:hAnsi="Arial" w:cs="Arial"/>
          <w:b w:val="0"/>
          <w:color w:val="000000" w:themeColor="text1"/>
          <w:szCs w:val="22"/>
          <w:shd w:val="clear" w:color="auto" w:fill="FFFFFF"/>
        </w:rPr>
        <w:t>Chemical Spill on Body or Clothes – Remove clothing and rinse body thoroughly in emergency shower for at least 15 minutes.</w:t>
      </w:r>
      <w:proofErr w:type="gramEnd"/>
      <w:r w:rsidRPr="00135069">
        <w:rPr>
          <w:rStyle w:val="Strong"/>
          <w:rFonts w:ascii="Arial" w:hAnsi="Arial" w:cs="Arial"/>
          <w:b w:val="0"/>
          <w:color w:val="000000" w:themeColor="text1"/>
          <w:szCs w:val="22"/>
          <w:shd w:val="clear" w:color="auto" w:fill="FFFFFF"/>
        </w:rPr>
        <w:t xml:space="preserve">  Seek medical attention. Notify supervisor and EH&amp;S immediately.</w:t>
      </w:r>
    </w:p>
    <w:p w:rsidR="00135069" w:rsidRPr="00135069" w:rsidRDefault="00135069" w:rsidP="00135069">
      <w:pPr>
        <w:rPr>
          <w:rStyle w:val="Strong"/>
          <w:rFonts w:ascii="Arial" w:hAnsi="Arial" w:cs="Arial"/>
          <w:b w:val="0"/>
          <w:color w:val="000000" w:themeColor="text1"/>
          <w:szCs w:val="22"/>
          <w:shd w:val="clear" w:color="auto" w:fill="FFFFFF"/>
        </w:rPr>
      </w:pPr>
    </w:p>
    <w:p w:rsidR="00135069" w:rsidRPr="00135069" w:rsidRDefault="00135069" w:rsidP="00135069">
      <w:pPr>
        <w:rPr>
          <w:rStyle w:val="Strong"/>
          <w:rFonts w:ascii="Arial" w:hAnsi="Arial" w:cs="Arial"/>
          <w:b w:val="0"/>
          <w:i/>
          <w:color w:val="000000" w:themeColor="text1"/>
          <w:szCs w:val="22"/>
          <w:shd w:val="clear" w:color="auto" w:fill="FFFFFF"/>
        </w:rPr>
      </w:pPr>
      <w:r w:rsidRPr="00135069">
        <w:rPr>
          <w:rStyle w:val="Strong"/>
          <w:rFonts w:ascii="Arial" w:hAnsi="Arial" w:cs="Arial"/>
          <w:color w:val="000000" w:themeColor="text1"/>
          <w:szCs w:val="22"/>
          <w:shd w:val="clear" w:color="auto" w:fill="FFFFFF"/>
        </w:rPr>
        <w:t xml:space="preserve">Life Threatening Emergency, After Hours, Weekends </w:t>
      </w:r>
      <w:proofErr w:type="gramStart"/>
      <w:r w:rsidRPr="00135069">
        <w:rPr>
          <w:rStyle w:val="Strong"/>
          <w:rFonts w:ascii="Arial" w:hAnsi="Arial" w:cs="Arial"/>
          <w:color w:val="000000" w:themeColor="text1"/>
          <w:szCs w:val="22"/>
          <w:shd w:val="clear" w:color="auto" w:fill="FFFFFF"/>
        </w:rPr>
        <w:t>And</w:t>
      </w:r>
      <w:proofErr w:type="gramEnd"/>
      <w:r w:rsidRPr="00135069">
        <w:rPr>
          <w:rStyle w:val="Strong"/>
          <w:rFonts w:ascii="Arial" w:hAnsi="Arial" w:cs="Arial"/>
          <w:color w:val="000000" w:themeColor="text1"/>
          <w:szCs w:val="22"/>
          <w:shd w:val="clear" w:color="auto" w:fill="FFFFFF"/>
        </w:rPr>
        <w:t xml:space="preserve"> Holidays</w:t>
      </w:r>
      <w:r w:rsidRPr="00135069">
        <w:rPr>
          <w:rStyle w:val="Strong"/>
          <w:rFonts w:ascii="Arial" w:hAnsi="Arial" w:cs="Arial"/>
          <w:b w:val="0"/>
          <w:color w:val="000000" w:themeColor="text1"/>
          <w:szCs w:val="22"/>
          <w:shd w:val="clear" w:color="auto" w:fill="FFFFFF"/>
        </w:rPr>
        <w:t xml:space="preserve"> – Dial </w:t>
      </w:r>
      <w:r w:rsidRPr="00135069">
        <w:rPr>
          <w:rStyle w:val="Strong"/>
          <w:rFonts w:ascii="Arial" w:hAnsi="Arial" w:cs="Arial"/>
          <w:color w:val="FF0000"/>
          <w:szCs w:val="22"/>
          <w:shd w:val="clear" w:color="auto" w:fill="FFFFFF"/>
        </w:rPr>
        <w:t>911</w:t>
      </w:r>
      <w:r w:rsidRPr="00135069">
        <w:rPr>
          <w:rStyle w:val="Strong"/>
          <w:rFonts w:ascii="Arial" w:hAnsi="Arial" w:cs="Arial"/>
          <w:b w:val="0"/>
          <w:color w:val="000000" w:themeColor="text1"/>
          <w:szCs w:val="22"/>
          <w:shd w:val="clear" w:color="auto" w:fill="FFFFFF"/>
        </w:rPr>
        <w:t xml:space="preserve"> or go to the nearest Occupational Health Center or emergency room if it is after hours. </w:t>
      </w:r>
      <w:r w:rsidRPr="00135069">
        <w:rPr>
          <w:rStyle w:val="Strong"/>
          <w:rFonts w:ascii="Arial" w:hAnsi="Arial" w:cs="Arial"/>
          <w:b w:val="0"/>
          <w:i/>
          <w:color w:val="000000" w:themeColor="text1"/>
          <w:szCs w:val="22"/>
          <w:shd w:val="clear" w:color="auto" w:fill="FFFFFF"/>
        </w:rPr>
        <w:t>Note: All serious injuries must be reported to EH&amp;S within 8 hours.</w:t>
      </w:r>
    </w:p>
    <w:p w:rsidR="00135069" w:rsidRPr="00135069" w:rsidRDefault="00135069" w:rsidP="00135069">
      <w:pPr>
        <w:tabs>
          <w:tab w:val="left" w:pos="991"/>
        </w:tabs>
        <w:rPr>
          <w:rStyle w:val="Strong"/>
          <w:rFonts w:ascii="Arial" w:hAnsi="Arial" w:cs="Arial"/>
          <w:color w:val="000000" w:themeColor="text1"/>
          <w:szCs w:val="22"/>
          <w:shd w:val="clear" w:color="auto" w:fill="FFFFFF"/>
        </w:rPr>
      </w:pPr>
      <w:r w:rsidRPr="00135069">
        <w:rPr>
          <w:rStyle w:val="Strong"/>
          <w:rFonts w:ascii="Arial" w:hAnsi="Arial" w:cs="Arial"/>
          <w:color w:val="000000" w:themeColor="text1"/>
          <w:szCs w:val="22"/>
          <w:shd w:val="clear" w:color="auto" w:fill="FFFFFF"/>
        </w:rPr>
        <w:tab/>
      </w:r>
    </w:p>
    <w:p w:rsidR="00135069" w:rsidRPr="00135069" w:rsidRDefault="00135069" w:rsidP="00135069">
      <w:pPr>
        <w:rPr>
          <w:rStyle w:val="Strong"/>
          <w:rFonts w:ascii="Arial" w:hAnsi="Arial" w:cs="Arial"/>
          <w:b w:val="0"/>
          <w:color w:val="000000" w:themeColor="text1"/>
          <w:szCs w:val="22"/>
          <w:shd w:val="clear" w:color="auto" w:fill="FFFFFF"/>
        </w:rPr>
      </w:pPr>
      <w:r w:rsidRPr="00135069">
        <w:rPr>
          <w:rStyle w:val="Strong"/>
          <w:rFonts w:ascii="Arial" w:hAnsi="Arial" w:cs="Arial"/>
          <w:color w:val="000000" w:themeColor="text1"/>
          <w:szCs w:val="22"/>
          <w:shd w:val="clear" w:color="auto" w:fill="FFFFFF"/>
        </w:rPr>
        <w:t>Non-Life Threatening Emergency</w:t>
      </w:r>
      <w:r w:rsidRPr="00135069">
        <w:rPr>
          <w:rStyle w:val="Strong"/>
          <w:rFonts w:ascii="Arial" w:hAnsi="Arial" w:cs="Arial"/>
          <w:b w:val="0"/>
          <w:color w:val="000000" w:themeColor="text1"/>
          <w:szCs w:val="22"/>
          <w:shd w:val="clear" w:color="auto" w:fill="FFFFFF"/>
        </w:rPr>
        <w:t xml:space="preserve"> – Go to the nearest Occupational Health Center or emergency room if it is after hours. </w:t>
      </w:r>
      <w:r w:rsidRPr="00135069">
        <w:rPr>
          <w:rStyle w:val="Strong"/>
          <w:rFonts w:ascii="Arial" w:hAnsi="Arial" w:cs="Arial"/>
          <w:b w:val="0"/>
          <w:i/>
          <w:color w:val="000000" w:themeColor="text1"/>
          <w:szCs w:val="22"/>
          <w:shd w:val="clear" w:color="auto" w:fill="FFFFFF"/>
        </w:rPr>
        <w:t>Note: All serious injuries must be reported to EH&amp;S within 8 hours</w:t>
      </w:r>
      <w:r w:rsidRPr="00135069">
        <w:rPr>
          <w:rStyle w:val="Strong"/>
          <w:rFonts w:ascii="Arial" w:hAnsi="Arial" w:cs="Arial"/>
          <w:b w:val="0"/>
          <w:color w:val="000000" w:themeColor="text1"/>
          <w:szCs w:val="22"/>
          <w:shd w:val="clear" w:color="auto" w:fill="FFFFFF"/>
        </w:rPr>
        <w:t>.</w:t>
      </w:r>
    </w:p>
    <w:p w:rsidR="00135069" w:rsidRPr="00135069" w:rsidRDefault="00135069" w:rsidP="00135069">
      <w:pPr>
        <w:rPr>
          <w:rStyle w:val="Strong"/>
          <w:rFonts w:ascii="Arial" w:hAnsi="Arial" w:cs="Arial"/>
          <w:b w:val="0"/>
          <w:color w:val="000000" w:themeColor="text1"/>
          <w:szCs w:val="22"/>
          <w:shd w:val="clear" w:color="auto" w:fill="FFFFFF"/>
        </w:rPr>
      </w:pPr>
    </w:p>
    <w:p w:rsidR="00135069" w:rsidRPr="00135069" w:rsidRDefault="00135069" w:rsidP="00135069">
      <w:pPr>
        <w:rPr>
          <w:rStyle w:val="Strong"/>
          <w:rFonts w:ascii="Arial" w:hAnsi="Arial" w:cs="Arial"/>
          <w:b w:val="0"/>
          <w:i/>
          <w:color w:val="000000" w:themeColor="text1"/>
          <w:szCs w:val="22"/>
          <w:shd w:val="clear" w:color="auto" w:fill="FFFFFF"/>
        </w:rPr>
      </w:pPr>
      <w:r w:rsidRPr="00135069">
        <w:rPr>
          <w:rStyle w:val="Strong"/>
          <w:rFonts w:ascii="Arial" w:hAnsi="Arial" w:cs="Arial"/>
          <w:color w:val="000000" w:themeColor="text1"/>
          <w:szCs w:val="22"/>
          <w:shd w:val="clear" w:color="auto" w:fill="FFFFFF"/>
        </w:rPr>
        <w:t>Needle stick/puncture exposure</w:t>
      </w:r>
      <w:r w:rsidRPr="00135069">
        <w:rPr>
          <w:rStyle w:val="Strong"/>
          <w:rFonts w:ascii="Arial" w:hAnsi="Arial" w:cs="Arial"/>
          <w:b w:val="0"/>
          <w:color w:val="000000" w:themeColor="text1"/>
          <w:szCs w:val="22"/>
          <w:shd w:val="clear" w:color="auto" w:fill="FFFFFF"/>
        </w:rPr>
        <w:t xml:space="preserve"> (as applicable to chemical handling procedure</w:t>
      </w:r>
      <w:proofErr w:type="gramStart"/>
      <w:r w:rsidRPr="00135069">
        <w:rPr>
          <w:rStyle w:val="Strong"/>
          <w:rFonts w:ascii="Arial" w:hAnsi="Arial" w:cs="Arial"/>
          <w:b w:val="0"/>
          <w:color w:val="000000" w:themeColor="text1"/>
          <w:szCs w:val="22"/>
          <w:shd w:val="clear" w:color="auto" w:fill="FFFFFF"/>
        </w:rPr>
        <w:t>)–</w:t>
      </w:r>
      <w:proofErr w:type="gramEnd"/>
      <w:r w:rsidRPr="00135069">
        <w:rPr>
          <w:rStyle w:val="Strong"/>
          <w:rFonts w:ascii="Arial" w:hAnsi="Arial" w:cs="Arial"/>
          <w:b w:val="0"/>
          <w:color w:val="000000" w:themeColor="text1"/>
          <w:szCs w:val="22"/>
          <w:shd w:val="clear" w:color="auto" w:fill="FFFFFF"/>
        </w:rPr>
        <w:t xml:space="preserve">  Wash the affected area with antiseptic soap and warm water for 15 minutes. For mucous membrane exposure, flush the affected area for 15 minutes using an eyewash station. Page the needle stick nurse and then enter your extension or go the nearest Occupational Health Center or emergency room if it is after hours. </w:t>
      </w:r>
      <w:r w:rsidRPr="00135069">
        <w:rPr>
          <w:rStyle w:val="Strong"/>
          <w:rFonts w:ascii="Arial" w:hAnsi="Arial" w:cs="Arial"/>
          <w:b w:val="0"/>
          <w:i/>
          <w:color w:val="000000" w:themeColor="text1"/>
          <w:szCs w:val="22"/>
          <w:shd w:val="clear" w:color="auto" w:fill="FFFFFF"/>
        </w:rPr>
        <w:t>Note: All needle stick/puncture exposures must be reported to EH&amp;S within 8 hours.</w:t>
      </w:r>
    </w:p>
    <w:p w:rsidR="00135069" w:rsidRDefault="00135069" w:rsidP="00B738D1">
      <w:pPr>
        <w:rPr>
          <w:rStyle w:val="Strong"/>
          <w:rFonts w:ascii="Arial" w:hAnsi="Arial" w:cs="Arial"/>
          <w:b w:val="0"/>
          <w:color w:val="000000" w:themeColor="text1"/>
          <w:szCs w:val="22"/>
          <w:shd w:val="clear" w:color="auto" w:fill="FFFFFF"/>
        </w:rPr>
      </w:pPr>
    </w:p>
    <w:p w:rsidR="009C0B66" w:rsidRDefault="009C0B66" w:rsidP="00B738D1">
      <w:pPr>
        <w:rPr>
          <w:rStyle w:val="Strong"/>
          <w:rFonts w:ascii="Arial" w:hAnsi="Arial" w:cs="Arial"/>
          <w:b w:val="0"/>
          <w:color w:val="000000" w:themeColor="text1"/>
          <w:szCs w:val="22"/>
          <w:shd w:val="clear" w:color="auto" w:fill="FFFFFF"/>
        </w:rPr>
      </w:pPr>
      <w:r w:rsidRPr="009C0B66">
        <w:rPr>
          <w:rStyle w:val="Strong"/>
          <w:rFonts w:ascii="Arial" w:hAnsi="Arial" w:cs="Arial"/>
          <w:b w:val="0"/>
          <w:color w:val="000000" w:themeColor="text1"/>
          <w:szCs w:val="22"/>
          <w:shd w:val="clear" w:color="auto" w:fill="FFFFFF"/>
        </w:rPr>
        <w:lastRenderedPageBreak/>
        <w:t>All accidents and injuries occurring at work or in the course of employment must be reported to the employee's supervisor as soon as possible (even if no medical attention is re</w:t>
      </w:r>
      <w:r>
        <w:rPr>
          <w:rStyle w:val="Strong"/>
          <w:rFonts w:ascii="Arial" w:hAnsi="Arial" w:cs="Arial"/>
          <w:b w:val="0"/>
          <w:color w:val="000000" w:themeColor="text1"/>
          <w:szCs w:val="22"/>
          <w:shd w:val="clear" w:color="auto" w:fill="FFFFFF"/>
        </w:rPr>
        <w:t>quired).</w:t>
      </w:r>
    </w:p>
    <w:p w:rsidR="009C0B66" w:rsidRDefault="00945FA9" w:rsidP="00B738D1">
      <w:pPr>
        <w:rPr>
          <w:rFonts w:ascii="Arial" w:hAnsi="Arial" w:cs="Arial"/>
          <w:b/>
          <w:bCs/>
        </w:rPr>
      </w:pPr>
      <w:hyperlink r:id="rId12" w:history="1">
        <w:r w:rsidR="009C0B66">
          <w:rPr>
            <w:rStyle w:val="Hyperlink"/>
          </w:rPr>
          <w:t>http://www.ehs.iastate.edu/occupational/accidents-injuries</w:t>
        </w:r>
      </w:hyperlink>
    </w:p>
    <w:p w:rsidR="009C0B66" w:rsidRDefault="009C0B66" w:rsidP="00B738D1">
      <w:pPr>
        <w:rPr>
          <w:rFonts w:ascii="Arial" w:hAnsi="Arial" w:cs="Arial"/>
          <w:b/>
          <w:bCs/>
        </w:rPr>
      </w:pPr>
    </w:p>
    <w:p w:rsidR="00B738D1" w:rsidRDefault="00C4406C" w:rsidP="00B738D1">
      <w:pPr>
        <w:rPr>
          <w:rFonts w:ascii="Arial" w:hAnsi="Arial" w:cs="Arial"/>
          <w:b/>
          <w:bCs/>
        </w:rPr>
      </w:pPr>
      <w:r>
        <w:rPr>
          <w:rFonts w:ascii="Arial" w:hAnsi="Arial" w:cs="Arial"/>
          <w:b/>
          <w:bCs/>
        </w:rPr>
        <w:t xml:space="preserve">Spill/Release Containment, </w:t>
      </w:r>
      <w:r w:rsidR="00D66D89">
        <w:rPr>
          <w:rFonts w:ascii="Arial" w:hAnsi="Arial" w:cs="Arial"/>
          <w:b/>
          <w:bCs/>
        </w:rPr>
        <w:t>Decontamination</w:t>
      </w:r>
      <w:r>
        <w:rPr>
          <w:rFonts w:ascii="Arial" w:hAnsi="Arial" w:cs="Arial"/>
          <w:b/>
          <w:bCs/>
        </w:rPr>
        <w:t>, and Clean Up Procedures:</w:t>
      </w:r>
    </w:p>
    <w:p w:rsidR="00435D07" w:rsidRDefault="00435D07" w:rsidP="00435D07">
      <w:pPr>
        <w:rPr>
          <w:bCs/>
        </w:rPr>
      </w:pPr>
    </w:p>
    <w:p w:rsidR="00135069" w:rsidRPr="00135069" w:rsidRDefault="00135069" w:rsidP="00135069">
      <w:pPr>
        <w:rPr>
          <w:rFonts w:ascii="Arial" w:hAnsi="Arial" w:cs="Arial"/>
          <w:b/>
          <w:szCs w:val="22"/>
        </w:rPr>
      </w:pPr>
      <w:r w:rsidRPr="00135069">
        <w:rPr>
          <w:rFonts w:ascii="Arial" w:hAnsi="Arial" w:cs="Arial"/>
          <w:b/>
          <w:szCs w:val="22"/>
        </w:rPr>
        <w:t xml:space="preserve">Spill </w:t>
      </w:r>
      <w:r w:rsidRPr="00135069">
        <w:rPr>
          <w:rFonts w:ascii="Arial" w:hAnsi="Arial" w:cs="Arial"/>
          <w:szCs w:val="22"/>
        </w:rPr>
        <w:t xml:space="preserve">– Help contaminated or injured persons.  Evacuate the spill area.  Avoid breathing vapors.  Eliminate sources of ignition if the chemical is flammable.  If possible, confine the spill to a small area using a spill kit or absorbent material. Keep others from entering contaminated area (e.g., use </w:t>
      </w:r>
      <w:r>
        <w:rPr>
          <w:rFonts w:ascii="Arial" w:hAnsi="Arial" w:cs="Arial"/>
          <w:szCs w:val="22"/>
        </w:rPr>
        <w:t>signs</w:t>
      </w:r>
      <w:r w:rsidRPr="00135069">
        <w:rPr>
          <w:rFonts w:ascii="Arial" w:hAnsi="Arial" w:cs="Arial"/>
          <w:szCs w:val="22"/>
        </w:rPr>
        <w:t>, barriers, etc.).</w:t>
      </w:r>
      <w:r w:rsidRPr="00135069">
        <w:rPr>
          <w:rFonts w:ascii="Arial" w:hAnsi="Arial" w:cs="Arial"/>
          <w:b/>
          <w:szCs w:val="22"/>
        </w:rPr>
        <w:t xml:space="preserve">  </w:t>
      </w:r>
    </w:p>
    <w:p w:rsidR="00135069" w:rsidRPr="00135069" w:rsidRDefault="00135069" w:rsidP="00135069">
      <w:pPr>
        <w:rPr>
          <w:rFonts w:ascii="Arial" w:hAnsi="Arial" w:cs="Arial"/>
          <w:b/>
          <w:szCs w:val="22"/>
        </w:rPr>
      </w:pPr>
    </w:p>
    <w:p w:rsidR="00135069" w:rsidRPr="00135069" w:rsidRDefault="00135069" w:rsidP="00135069">
      <w:pPr>
        <w:rPr>
          <w:rFonts w:ascii="Arial" w:hAnsi="Arial" w:cs="Arial"/>
          <w:b/>
          <w:szCs w:val="22"/>
        </w:rPr>
      </w:pPr>
      <w:r w:rsidRPr="00135069">
        <w:rPr>
          <w:rFonts w:ascii="Arial" w:hAnsi="Arial" w:cs="Arial"/>
          <w:b/>
          <w:szCs w:val="22"/>
        </w:rPr>
        <w:t xml:space="preserve">Small (&lt;1 L) </w:t>
      </w:r>
      <w:r w:rsidRPr="00135069">
        <w:rPr>
          <w:rFonts w:ascii="Arial" w:hAnsi="Arial" w:cs="Arial"/>
          <w:szCs w:val="22"/>
        </w:rPr>
        <w:t xml:space="preserve">– If you have training, you may assist in the clean-up effort.  Use appropriate personal protective equipment and clean-up material for chemical spilled.  Double bag spill waste in clear plastic bags, label and </w:t>
      </w:r>
      <w:r>
        <w:rPr>
          <w:rFonts w:ascii="Arial" w:hAnsi="Arial" w:cs="Arial"/>
          <w:szCs w:val="22"/>
        </w:rPr>
        <w:t>submit for</w:t>
      </w:r>
      <w:r w:rsidRPr="00135069">
        <w:rPr>
          <w:rFonts w:ascii="Arial" w:hAnsi="Arial" w:cs="Arial"/>
          <w:szCs w:val="22"/>
        </w:rPr>
        <w:t xml:space="preserve"> chemical waste pick-up.</w:t>
      </w:r>
    </w:p>
    <w:p w:rsidR="00135069" w:rsidRPr="00135069" w:rsidRDefault="00135069" w:rsidP="00135069">
      <w:pPr>
        <w:rPr>
          <w:rFonts w:ascii="Arial" w:hAnsi="Arial" w:cs="Arial"/>
          <w:b/>
          <w:szCs w:val="22"/>
        </w:rPr>
      </w:pPr>
    </w:p>
    <w:p w:rsidR="00135069" w:rsidRPr="00135069" w:rsidRDefault="00135069" w:rsidP="00135069">
      <w:pPr>
        <w:rPr>
          <w:rFonts w:ascii="Arial" w:hAnsi="Arial" w:cs="Arial"/>
          <w:b/>
          <w:szCs w:val="22"/>
        </w:rPr>
      </w:pPr>
      <w:proofErr w:type="gramStart"/>
      <w:r w:rsidRPr="00135069">
        <w:rPr>
          <w:rFonts w:ascii="Arial" w:hAnsi="Arial" w:cs="Arial"/>
          <w:b/>
          <w:szCs w:val="22"/>
        </w:rPr>
        <w:t xml:space="preserve">Large (&gt;1 L) </w:t>
      </w:r>
      <w:r w:rsidRPr="00135069">
        <w:rPr>
          <w:rFonts w:ascii="Arial" w:hAnsi="Arial" w:cs="Arial"/>
          <w:szCs w:val="22"/>
        </w:rPr>
        <w:t xml:space="preserve">– Dial </w:t>
      </w:r>
      <w:r w:rsidRPr="00135069">
        <w:rPr>
          <w:rFonts w:ascii="Arial" w:hAnsi="Arial" w:cs="Arial"/>
          <w:b/>
          <w:color w:val="FF0000"/>
          <w:szCs w:val="22"/>
        </w:rPr>
        <w:t>911</w:t>
      </w:r>
      <w:r w:rsidRPr="00135069">
        <w:rPr>
          <w:rFonts w:ascii="Arial" w:hAnsi="Arial" w:cs="Arial"/>
          <w:szCs w:val="22"/>
        </w:rPr>
        <w:t xml:space="preserve"> and EH&amp;S for assistance.</w:t>
      </w:r>
      <w:proofErr w:type="gramEnd"/>
    </w:p>
    <w:p w:rsidR="00135069" w:rsidRDefault="00135069" w:rsidP="00435D07">
      <w:pPr>
        <w:rPr>
          <w:bCs/>
          <w:color w:val="FF0000"/>
        </w:rPr>
      </w:pPr>
    </w:p>
    <w:p w:rsidR="00435D07" w:rsidRDefault="00435D07" w:rsidP="00435D07">
      <w:pPr>
        <w:rPr>
          <w:bCs/>
        </w:rPr>
      </w:pPr>
      <w:r w:rsidRPr="00760A1B">
        <w:rPr>
          <w:bCs/>
          <w:color w:val="FF0000"/>
        </w:rPr>
        <w:t xml:space="preserve">Call </w:t>
      </w:r>
      <w:r>
        <w:rPr>
          <w:bCs/>
        </w:rPr>
        <w:t>EH&amp;S 4-5359 immediately for pick-up of spill clean-up materials.</w:t>
      </w:r>
    </w:p>
    <w:p w:rsidR="00A07DB6" w:rsidRDefault="00435D07" w:rsidP="00435D07">
      <w:pPr>
        <w:autoSpaceDE w:val="0"/>
        <w:autoSpaceDN w:val="0"/>
        <w:adjustRightInd w:val="0"/>
        <w:rPr>
          <w:rFonts w:ascii="Arial" w:hAnsi="Arial" w:cs="Arial"/>
          <w:color w:val="000000" w:themeColor="text1"/>
          <w:szCs w:val="22"/>
        </w:rPr>
      </w:pPr>
      <w:r>
        <w:rPr>
          <w:bCs/>
        </w:rPr>
        <w:t>Large</w:t>
      </w:r>
      <w:r w:rsidRPr="000B6CFA">
        <w:rPr>
          <w:bCs/>
        </w:rPr>
        <w:t xml:space="preserve"> spills of volatile </w:t>
      </w:r>
      <w:r>
        <w:rPr>
          <w:bCs/>
        </w:rPr>
        <w:t>hazardous material</w:t>
      </w:r>
      <w:r w:rsidRPr="000B6CFA">
        <w:rPr>
          <w:bCs/>
        </w:rPr>
        <w:t xml:space="preserve">s </w:t>
      </w:r>
      <w:r>
        <w:rPr>
          <w:bCs/>
        </w:rPr>
        <w:t xml:space="preserve">such as ether </w:t>
      </w:r>
      <w:r w:rsidRPr="000B6CFA">
        <w:rPr>
          <w:bCs/>
        </w:rPr>
        <w:t xml:space="preserve">must be referred to </w:t>
      </w:r>
      <w:r>
        <w:rPr>
          <w:bCs/>
        </w:rPr>
        <w:t xml:space="preserve">EH&amp;S </w:t>
      </w:r>
      <w:r w:rsidR="00907125">
        <w:rPr>
          <w:bCs/>
        </w:rPr>
        <w:t>515-29</w:t>
      </w:r>
      <w:r>
        <w:rPr>
          <w:bCs/>
        </w:rPr>
        <w:t>4-5359.</w:t>
      </w:r>
    </w:p>
    <w:p w:rsidR="00753E6A" w:rsidRDefault="00753E6A" w:rsidP="00B738D1">
      <w:pPr>
        <w:rPr>
          <w:rFonts w:ascii="Arial" w:hAnsi="Arial" w:cs="Arial"/>
          <w:b/>
          <w:bCs/>
        </w:rPr>
      </w:pPr>
    </w:p>
    <w:p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45FA9">
        <w:rPr>
          <w:rFonts w:ascii="Arial" w:hAnsi="Arial" w:cs="Arial"/>
        </w:rPr>
      </w:r>
      <w:r w:rsidR="00945FA9">
        <w:rPr>
          <w:rFonts w:ascii="Arial" w:hAnsi="Arial" w:cs="Arial"/>
        </w:rPr>
        <w:fldChar w:fldCharType="separate"/>
      </w:r>
      <w:r>
        <w:rPr>
          <w:rFonts w:ascii="Arial" w:hAnsi="Arial" w:cs="Arial"/>
        </w:rPr>
        <w:fldChar w:fldCharType="end"/>
      </w:r>
      <w:r>
        <w:rPr>
          <w:rFonts w:ascii="Arial" w:hAnsi="Arial" w:cs="Arial"/>
        </w:rPr>
        <w:t xml:space="preserve">   Yes </w:t>
      </w:r>
      <w:r w:rsidR="00D66D89">
        <w:rPr>
          <w:rFonts w:ascii="Arial" w:hAnsi="Arial" w:cs="Arial"/>
        </w:rPr>
        <w:fldChar w:fldCharType="begin">
          <w:ffData>
            <w:name w:val="Check7"/>
            <w:enabled/>
            <w:calcOnExit w:val="0"/>
            <w:checkBox>
              <w:sizeAuto/>
              <w:default w:val="0"/>
            </w:checkBox>
          </w:ffData>
        </w:fldChar>
      </w:r>
      <w:bookmarkStart w:id="2" w:name="Check7"/>
      <w:r w:rsidR="00D66D89">
        <w:rPr>
          <w:rFonts w:ascii="Arial" w:hAnsi="Arial" w:cs="Arial"/>
        </w:rPr>
        <w:instrText xml:space="preserve"> FORMCHECKBOX </w:instrText>
      </w:r>
      <w:r w:rsidR="00945FA9">
        <w:rPr>
          <w:rFonts w:ascii="Arial" w:hAnsi="Arial" w:cs="Arial"/>
        </w:rPr>
      </w:r>
      <w:r w:rsidR="00945FA9">
        <w:rPr>
          <w:rFonts w:ascii="Arial" w:hAnsi="Arial" w:cs="Arial"/>
        </w:rPr>
        <w:fldChar w:fldCharType="separate"/>
      </w:r>
      <w:r w:rsidR="00D66D89">
        <w:rPr>
          <w:rFonts w:ascii="Arial" w:hAnsi="Arial" w:cs="Arial"/>
        </w:rPr>
        <w:fldChar w:fldCharType="end"/>
      </w:r>
      <w:bookmarkEnd w:id="2"/>
      <w:r>
        <w:rPr>
          <w:rFonts w:ascii="Arial" w:hAnsi="Arial" w:cs="Arial"/>
        </w:rPr>
        <w:t xml:space="preserve">  </w:t>
      </w:r>
    </w:p>
    <w:p w:rsidR="00B738D1" w:rsidRDefault="00B738D1" w:rsidP="00B738D1">
      <w:pPr>
        <w:rPr>
          <w:rFonts w:ascii="Arial" w:hAnsi="Arial" w:cs="Arial"/>
          <w:sz w:val="20"/>
        </w:rPr>
      </w:pPr>
      <w:r w:rsidRPr="009D7092">
        <w:rPr>
          <w:rFonts w:ascii="Arial" w:hAnsi="Arial" w:cs="Arial"/>
          <w:sz w:val="20"/>
        </w:rPr>
        <w:t xml:space="preserve">(If </w:t>
      </w:r>
      <w:proofErr w:type="gramStart"/>
      <w:r w:rsidRPr="009D7092">
        <w:rPr>
          <w:rFonts w:ascii="Arial" w:hAnsi="Arial" w:cs="Arial"/>
          <w:sz w:val="20"/>
        </w:rPr>
        <w:t>Yes</w:t>
      </w:r>
      <w:proofErr w:type="gramEnd"/>
      <w:r w:rsidRPr="009D7092">
        <w:rPr>
          <w:rFonts w:ascii="Arial" w:hAnsi="Arial" w:cs="Arial"/>
          <w:sz w:val="20"/>
        </w:rPr>
        <w:t xml:space="preserve">;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rsidR="00A07DB6" w:rsidRPr="009D7092" w:rsidRDefault="00A07DB6" w:rsidP="00B738D1">
      <w:pPr>
        <w:rPr>
          <w:rFonts w:ascii="Arial" w:hAnsi="Arial" w:cs="Arial"/>
          <w:sz w:val="20"/>
        </w:rPr>
      </w:pPr>
    </w:p>
    <w:p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Tr="00375727">
        <w:tc>
          <w:tcPr>
            <w:tcW w:w="1728" w:type="dxa"/>
          </w:tcPr>
          <w:p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rsidR="00B738D1" w:rsidRDefault="00B738D1" w:rsidP="00375727">
            <w:pPr>
              <w:tabs>
                <w:tab w:val="left" w:pos="1584"/>
                <w:tab w:val="left" w:pos="2016"/>
              </w:tabs>
              <w:rPr>
                <w:rFonts w:ascii="Arial" w:hAnsi="Arial" w:cs="Arial"/>
              </w:rPr>
            </w:pPr>
          </w:p>
        </w:tc>
      </w:tr>
      <w:tr w:rsidR="00B738D1" w:rsidTr="00375727">
        <w:tc>
          <w:tcPr>
            <w:tcW w:w="1728" w:type="dxa"/>
          </w:tcPr>
          <w:p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rsidR="00B738D1" w:rsidRDefault="00B738D1" w:rsidP="00375727">
            <w:pPr>
              <w:tabs>
                <w:tab w:val="left" w:pos="1584"/>
                <w:tab w:val="left" w:pos="2016"/>
              </w:tabs>
              <w:rPr>
                <w:rFonts w:ascii="Arial" w:hAnsi="Arial" w:cs="Arial"/>
              </w:rPr>
            </w:pPr>
          </w:p>
        </w:tc>
      </w:tr>
      <w:tr w:rsidR="00B738D1" w:rsidTr="00375727">
        <w:tc>
          <w:tcPr>
            <w:tcW w:w="1728" w:type="dxa"/>
          </w:tcPr>
          <w:p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rsidR="00B738D1" w:rsidRDefault="00B738D1" w:rsidP="00375727">
            <w:pPr>
              <w:tabs>
                <w:tab w:val="left" w:pos="1584"/>
                <w:tab w:val="left" w:pos="2016"/>
              </w:tabs>
              <w:rPr>
                <w:rFonts w:ascii="Arial" w:hAnsi="Arial" w:cs="Arial"/>
              </w:rPr>
            </w:pPr>
          </w:p>
        </w:tc>
      </w:tr>
    </w:tbl>
    <w:p w:rsidR="00B738D1" w:rsidRDefault="00B738D1" w:rsidP="00B738D1">
      <w:pPr>
        <w:tabs>
          <w:tab w:val="left" w:pos="2880"/>
        </w:tabs>
        <w:rPr>
          <w:rFonts w:ascii="Arial" w:hAnsi="Arial" w:cs="Arial"/>
        </w:rPr>
      </w:pPr>
      <w:r>
        <w:rPr>
          <w:rFonts w:ascii="Arial" w:hAnsi="Arial" w:cs="Arial"/>
        </w:rPr>
        <w:tab/>
        <w:t>(PI or Lab Supervisor)</w:t>
      </w:r>
    </w:p>
    <w:p w:rsidR="00B738D1" w:rsidRDefault="00B738D1" w:rsidP="00B738D1">
      <w:pPr>
        <w:tabs>
          <w:tab w:val="left" w:pos="2880"/>
        </w:tabs>
        <w:rPr>
          <w:rFonts w:ascii="Arial" w:hAnsi="Arial" w:cs="Arial"/>
        </w:rPr>
      </w:pPr>
    </w:p>
    <w:p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rsidR="00753E6A" w:rsidRPr="00753E6A" w:rsidRDefault="00AD1384" w:rsidP="00AD1384">
      <w:pPr>
        <w:ind w:left="-180"/>
        <w:jc w:val="center"/>
        <w:rPr>
          <w:rFonts w:ascii="Arial" w:hAnsi="Arial" w:cs="Arial"/>
          <w:szCs w:val="22"/>
        </w:rPr>
      </w:pPr>
      <w:proofErr w:type="gramStart"/>
      <w:r>
        <w:rPr>
          <w:rFonts w:ascii="Arial" w:hAnsi="Arial" w:cs="Arial"/>
          <w:szCs w:val="22"/>
        </w:rPr>
        <w:t>corresponding</w:t>
      </w:r>
      <w:proofErr w:type="gramEnd"/>
      <w:r>
        <w:rPr>
          <w:rFonts w:ascii="Arial" w:hAnsi="Arial" w:cs="Arial"/>
          <w:szCs w:val="22"/>
        </w:rPr>
        <w:t xml:space="preserve">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rsidR="004A55E8" w:rsidRDefault="004A55E8" w:rsidP="004A55E8">
      <w:pPr>
        <w:ind w:left="-180"/>
        <w:jc w:val="center"/>
        <w:rPr>
          <w:rFonts w:ascii="Times New Roman" w:hAnsi="Times New Roman"/>
          <w:sz w:val="24"/>
          <w:szCs w:val="24"/>
        </w:rPr>
      </w:pPr>
    </w:p>
    <w:p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rsidR="0030550F" w:rsidRDefault="0030550F" w:rsidP="0030550F">
      <w:pPr>
        <w:ind w:left="-180"/>
        <w:rPr>
          <w:rFonts w:ascii="Arial" w:hAnsi="Arial" w:cs="Arial"/>
        </w:rPr>
      </w:pPr>
    </w:p>
    <w:p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rsidTr="00A07DB6">
        <w:trPr>
          <w:trHeight w:val="600"/>
        </w:trPr>
        <w:tc>
          <w:tcPr>
            <w:tcW w:w="4425" w:type="dxa"/>
            <w:hideMark/>
          </w:tcPr>
          <w:p w:rsidR="004A55E8" w:rsidRPr="00C4406C" w:rsidRDefault="004A55E8" w:rsidP="009D6B5F">
            <w:pPr>
              <w:jc w:val="center"/>
              <w:rPr>
                <w:b/>
                <w:bCs/>
                <w:sz w:val="20"/>
              </w:rPr>
            </w:pPr>
            <w:r w:rsidRPr="00C4406C">
              <w:rPr>
                <w:b/>
                <w:bCs/>
                <w:sz w:val="20"/>
              </w:rPr>
              <w:t>Hazard</w:t>
            </w:r>
          </w:p>
        </w:tc>
        <w:tc>
          <w:tcPr>
            <w:tcW w:w="2101" w:type="dxa"/>
            <w:hideMark/>
          </w:tcPr>
          <w:p w:rsidR="004A55E8" w:rsidRPr="00C4406C" w:rsidRDefault="004A55E8" w:rsidP="009D6B5F">
            <w:pPr>
              <w:jc w:val="center"/>
              <w:rPr>
                <w:b/>
                <w:bCs/>
                <w:sz w:val="20"/>
              </w:rPr>
            </w:pPr>
            <w:r w:rsidRPr="00C4406C">
              <w:rPr>
                <w:b/>
                <w:bCs/>
                <w:sz w:val="20"/>
              </w:rPr>
              <w:t>Engineering Control(s)</w:t>
            </w:r>
          </w:p>
        </w:tc>
        <w:tc>
          <w:tcPr>
            <w:tcW w:w="2101" w:type="dxa"/>
            <w:hideMark/>
          </w:tcPr>
          <w:p w:rsidR="004A55E8" w:rsidRPr="00C4406C" w:rsidRDefault="004A55E8" w:rsidP="009D6B5F">
            <w:pPr>
              <w:jc w:val="center"/>
              <w:rPr>
                <w:b/>
                <w:bCs/>
                <w:sz w:val="20"/>
              </w:rPr>
            </w:pPr>
            <w:r w:rsidRPr="00C4406C">
              <w:rPr>
                <w:b/>
                <w:bCs/>
                <w:sz w:val="20"/>
              </w:rPr>
              <w:t>Administrative Control(s)</w:t>
            </w:r>
          </w:p>
        </w:tc>
        <w:tc>
          <w:tcPr>
            <w:tcW w:w="2101" w:type="dxa"/>
            <w:hideMark/>
          </w:tcPr>
          <w:p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rsidTr="00D66D89">
        <w:trPr>
          <w:trHeight w:val="499"/>
        </w:trPr>
        <w:tc>
          <w:tcPr>
            <w:tcW w:w="4425" w:type="dxa"/>
            <w:noWrap/>
          </w:tcPr>
          <w:p w:rsidR="00A07DB6" w:rsidRPr="00C4406C" w:rsidRDefault="00A07DB6" w:rsidP="00C944C0">
            <w:pPr>
              <w:rPr>
                <w:b/>
                <w:i/>
                <w:iCs/>
                <w:sz w:val="20"/>
              </w:rPr>
            </w:pPr>
          </w:p>
        </w:tc>
        <w:tc>
          <w:tcPr>
            <w:tcW w:w="2101" w:type="dxa"/>
            <w:noWrap/>
          </w:tcPr>
          <w:p w:rsidR="00A07DB6" w:rsidRPr="00C4406C" w:rsidRDefault="00A07DB6" w:rsidP="00C944C0">
            <w:pPr>
              <w:rPr>
                <w:b/>
                <w:i/>
                <w:iCs/>
                <w:sz w:val="20"/>
              </w:rPr>
            </w:pPr>
          </w:p>
        </w:tc>
        <w:tc>
          <w:tcPr>
            <w:tcW w:w="2101" w:type="dxa"/>
            <w:noWrap/>
          </w:tcPr>
          <w:p w:rsidR="00A07DB6" w:rsidRPr="00C4406C" w:rsidRDefault="00A07DB6" w:rsidP="00C944C0">
            <w:pPr>
              <w:rPr>
                <w:b/>
                <w:i/>
                <w:iCs/>
                <w:sz w:val="20"/>
              </w:rPr>
            </w:pPr>
          </w:p>
        </w:tc>
        <w:tc>
          <w:tcPr>
            <w:tcW w:w="2101" w:type="dxa"/>
          </w:tcPr>
          <w:p w:rsidR="00A07DB6" w:rsidRPr="00C4406C" w:rsidRDefault="00A07DB6" w:rsidP="00A07DB6">
            <w:pPr>
              <w:rPr>
                <w:b/>
                <w:i/>
                <w:iCs/>
                <w:sz w:val="20"/>
              </w:rPr>
            </w:pPr>
          </w:p>
        </w:tc>
      </w:tr>
      <w:tr w:rsidR="004A55E8" w:rsidRPr="00C4406C" w:rsidTr="00A07DB6">
        <w:trPr>
          <w:trHeight w:val="499"/>
        </w:trPr>
        <w:tc>
          <w:tcPr>
            <w:tcW w:w="4425" w:type="dxa"/>
            <w:noWrap/>
            <w:hideMark/>
          </w:tcPr>
          <w:p w:rsidR="004A55E8" w:rsidRPr="00C4406C" w:rsidRDefault="004A55E8" w:rsidP="009D6B5F">
            <w:pPr>
              <w:rPr>
                <w:b/>
                <w:i/>
                <w:iCs/>
                <w:sz w:val="20"/>
              </w:rPr>
            </w:pPr>
            <w:r w:rsidRPr="00C4406C">
              <w:rPr>
                <w:b/>
                <w:i/>
                <w:iCs/>
                <w:sz w:val="20"/>
              </w:rPr>
              <w:t> </w:t>
            </w:r>
          </w:p>
        </w:tc>
        <w:tc>
          <w:tcPr>
            <w:tcW w:w="2101" w:type="dxa"/>
            <w:hideMark/>
          </w:tcPr>
          <w:p w:rsidR="004A55E8" w:rsidRPr="00C4406C" w:rsidRDefault="004A55E8" w:rsidP="009D6B5F">
            <w:pPr>
              <w:rPr>
                <w:b/>
                <w:i/>
                <w:iCs/>
                <w:sz w:val="20"/>
              </w:rPr>
            </w:pPr>
            <w:r w:rsidRPr="00C4406C">
              <w:rPr>
                <w:b/>
                <w:i/>
                <w:iCs/>
                <w:sz w:val="20"/>
              </w:rPr>
              <w:t> </w:t>
            </w:r>
          </w:p>
        </w:tc>
        <w:tc>
          <w:tcPr>
            <w:tcW w:w="2101" w:type="dxa"/>
            <w:noWrap/>
            <w:hideMark/>
          </w:tcPr>
          <w:p w:rsidR="004A55E8" w:rsidRPr="00C4406C" w:rsidRDefault="004A55E8" w:rsidP="009D6B5F">
            <w:pPr>
              <w:rPr>
                <w:b/>
                <w:i/>
                <w:iCs/>
                <w:sz w:val="20"/>
              </w:rPr>
            </w:pPr>
            <w:r w:rsidRPr="00C4406C">
              <w:rPr>
                <w:b/>
                <w:i/>
                <w:iCs/>
                <w:sz w:val="20"/>
              </w:rPr>
              <w:t> </w:t>
            </w:r>
          </w:p>
        </w:tc>
        <w:tc>
          <w:tcPr>
            <w:tcW w:w="2101" w:type="dxa"/>
            <w:noWrap/>
            <w:hideMark/>
          </w:tcPr>
          <w:p w:rsidR="004A55E8" w:rsidRPr="00C4406C" w:rsidRDefault="004A55E8" w:rsidP="009D6B5F">
            <w:pPr>
              <w:rPr>
                <w:b/>
                <w:i/>
                <w:iCs/>
                <w:sz w:val="20"/>
              </w:rPr>
            </w:pPr>
            <w:r w:rsidRPr="00C4406C">
              <w:rPr>
                <w:b/>
                <w:i/>
                <w:iCs/>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lastRenderedPageBreak/>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bl>
    <w:p w:rsidR="004A55E8" w:rsidRDefault="004A55E8" w:rsidP="004A55E8">
      <w:pPr>
        <w:ind w:left="-180"/>
        <w:rPr>
          <w:rFonts w:ascii="Times New Roman" w:hAnsi="Times New Roman"/>
          <w:sz w:val="24"/>
          <w:szCs w:val="24"/>
        </w:rPr>
      </w:pPr>
    </w:p>
    <w:p w:rsidR="00753E6A" w:rsidRDefault="00753E6A" w:rsidP="004A55E8">
      <w:pPr>
        <w:ind w:left="-180"/>
        <w:rPr>
          <w:rFonts w:ascii="Times New Roman" w:hAnsi="Times New Roman"/>
          <w:sz w:val="24"/>
          <w:szCs w:val="24"/>
        </w:rPr>
      </w:pPr>
    </w:p>
    <w:p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rsidR="00135069" w:rsidRDefault="00135069" w:rsidP="00753E6A">
      <w:pPr>
        <w:pStyle w:val="ListParagraph"/>
        <w:ind w:left="0"/>
        <w:jc w:val="center"/>
        <w:rPr>
          <w:rFonts w:ascii="Arial" w:hAnsi="Arial" w:cs="Arial"/>
          <w:szCs w:val="22"/>
        </w:rPr>
      </w:pPr>
    </w:p>
    <w:p w:rsidR="00135069" w:rsidRDefault="00135069" w:rsidP="00135069">
      <w:pPr>
        <w:pStyle w:val="ListParagraph"/>
        <w:numPr>
          <w:ilvl w:val="0"/>
          <w:numId w:val="39"/>
        </w:numPr>
        <w:contextualSpacing w:val="0"/>
        <w:rPr>
          <w:rFonts w:ascii="Arial" w:hAnsi="Arial" w:cs="Arial"/>
          <w:sz w:val="20"/>
        </w:rPr>
      </w:pPr>
      <w:r w:rsidRPr="002A479C">
        <w:rPr>
          <w:rFonts w:ascii="Arial" w:hAnsi="Arial" w:cs="Arial"/>
          <w:sz w:val="20"/>
        </w:rPr>
        <w:t xml:space="preserve">Prior to conducting any work with </w:t>
      </w:r>
      <w:r>
        <w:rPr>
          <w:rFonts w:ascii="Arial" w:hAnsi="Arial" w:cs="Arial"/>
          <w:sz w:val="20"/>
        </w:rPr>
        <w:t>PHSs</w:t>
      </w:r>
      <w:r w:rsidRPr="002A479C">
        <w:rPr>
          <w:rFonts w:ascii="Arial" w:hAnsi="Arial" w:cs="Arial"/>
          <w:sz w:val="20"/>
        </w:rPr>
        <w:t>, designated personnel must provide training to his/her laboratory personnel specific to the hazards involved in working with this substance, work area decontaminat</w:t>
      </w:r>
      <w:r>
        <w:rPr>
          <w:rFonts w:ascii="Arial" w:hAnsi="Arial" w:cs="Arial"/>
          <w:sz w:val="20"/>
        </w:rPr>
        <w:t>ion, and emergency procedures.</w:t>
      </w:r>
    </w:p>
    <w:p w:rsidR="00135069" w:rsidRPr="002A479C" w:rsidRDefault="00135069" w:rsidP="00135069">
      <w:pPr>
        <w:pStyle w:val="ListParagraph"/>
        <w:ind w:left="360"/>
        <w:rPr>
          <w:rFonts w:ascii="Arial" w:hAnsi="Arial" w:cs="Arial"/>
          <w:sz w:val="20"/>
        </w:rPr>
      </w:pPr>
    </w:p>
    <w:p w:rsidR="00135069" w:rsidRDefault="00135069" w:rsidP="00135069">
      <w:pPr>
        <w:pStyle w:val="ListParagraph"/>
        <w:numPr>
          <w:ilvl w:val="0"/>
          <w:numId w:val="39"/>
        </w:numPr>
        <w:contextualSpacing w:val="0"/>
        <w:rPr>
          <w:rFonts w:ascii="Arial" w:hAnsi="Arial" w:cs="Arial"/>
          <w:sz w:val="20"/>
        </w:rPr>
      </w:pPr>
      <w:r w:rsidRPr="002A479C">
        <w:rPr>
          <w:rFonts w:ascii="Arial" w:hAnsi="Arial" w:cs="Arial"/>
          <w:sz w:val="20"/>
        </w:rPr>
        <w:t xml:space="preserve">The Principal Investigator must provide his/her laboratory personnel with a copy of this SOP and a copy of the </w:t>
      </w:r>
      <w:r>
        <w:rPr>
          <w:rFonts w:ascii="Arial" w:hAnsi="Arial" w:cs="Arial"/>
          <w:sz w:val="20"/>
        </w:rPr>
        <w:t xml:space="preserve">PHS </w:t>
      </w:r>
      <w:r w:rsidRPr="002A479C">
        <w:rPr>
          <w:rFonts w:ascii="Arial" w:hAnsi="Arial" w:cs="Arial"/>
          <w:sz w:val="20"/>
        </w:rPr>
        <w:t xml:space="preserve">SDS provided by the manufacturer.  </w:t>
      </w:r>
    </w:p>
    <w:p w:rsidR="00135069" w:rsidRPr="00135069" w:rsidRDefault="00135069" w:rsidP="00135069">
      <w:pPr>
        <w:pStyle w:val="ListParagraph"/>
        <w:rPr>
          <w:rFonts w:ascii="Arial" w:hAnsi="Arial" w:cs="Arial"/>
          <w:sz w:val="20"/>
        </w:rPr>
      </w:pPr>
    </w:p>
    <w:p w:rsidR="00135069" w:rsidRPr="00135069" w:rsidRDefault="00135069" w:rsidP="00135069">
      <w:pPr>
        <w:pStyle w:val="ListParagraph"/>
        <w:numPr>
          <w:ilvl w:val="0"/>
          <w:numId w:val="39"/>
        </w:numPr>
        <w:contextualSpacing w:val="0"/>
        <w:rPr>
          <w:rFonts w:ascii="Arial" w:hAnsi="Arial" w:cs="Arial"/>
          <w:sz w:val="20"/>
        </w:rPr>
      </w:pPr>
      <w:r w:rsidRPr="00135069">
        <w:rPr>
          <w:rFonts w:ascii="Arial" w:hAnsi="Arial" w:cs="Arial"/>
          <w:sz w:val="20"/>
        </w:rPr>
        <w:t>The Principal Investigator must ensure that his/her laboratory personnel have attended appropriate laboratory safety</w:t>
      </w:r>
      <w:r>
        <w:rPr>
          <w:rFonts w:ascii="Arial" w:hAnsi="Arial" w:cs="Arial"/>
          <w:sz w:val="20"/>
        </w:rPr>
        <w:t xml:space="preserve"> training or refresher training.</w:t>
      </w:r>
    </w:p>
    <w:p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rsidTr="00AC402D">
        <w:trPr>
          <w:trHeight w:val="274"/>
        </w:trPr>
        <w:tc>
          <w:tcPr>
            <w:tcW w:w="4431" w:type="dxa"/>
          </w:tcPr>
          <w:p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7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92"/>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bl>
    <w:p w:rsidR="00753E6A" w:rsidRDefault="00753E6A" w:rsidP="00753E6A">
      <w:pPr>
        <w:pStyle w:val="ListParagraph"/>
        <w:ind w:left="0"/>
        <w:jc w:val="center"/>
        <w:rPr>
          <w:rFonts w:ascii="Arial" w:hAnsi="Arial" w:cs="Arial"/>
          <w:szCs w:val="22"/>
        </w:rPr>
      </w:pPr>
    </w:p>
    <w:p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13"/>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E3" w:rsidRDefault="00B470E3" w:rsidP="008457A8">
      <w:pPr>
        <w:pStyle w:val="Title"/>
      </w:pPr>
      <w:r>
        <w:separator/>
      </w:r>
    </w:p>
  </w:endnote>
  <w:endnote w:type="continuationSeparator" w:id="0">
    <w:p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Courier New"/>
    <w:panose1 w:val="00000000000000000000"/>
    <w:charset w:val="00"/>
    <w:family w:val="roman"/>
    <w:notTrueType/>
    <w:pitch w:val="variable"/>
    <w:sig w:usb0="00000003" w:usb1="00000000" w:usb2="00000000" w:usb3="00000000" w:csb0="00000001" w:csb1="00000000"/>
  </w:font>
  <w:font w:name="Berkeley Book">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88" w:rsidRPr="009E372E" w:rsidRDefault="00945FA9"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E3" w:rsidRDefault="00B470E3" w:rsidP="008457A8">
      <w:pPr>
        <w:pStyle w:val="Title"/>
      </w:pPr>
      <w:r>
        <w:separator/>
      </w:r>
    </w:p>
  </w:footnote>
  <w:footnote w:type="continuationSeparator" w:id="0">
    <w:p w:rsidR="00B470E3" w:rsidRDefault="00B470E3" w:rsidP="008457A8">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E34A36"/>
    <w:multiLevelType w:val="hybridMultilevel"/>
    <w:tmpl w:val="9F24C95C"/>
    <w:lvl w:ilvl="0" w:tplc="04090001">
      <w:start w:val="1"/>
      <w:numFmt w:val="bullet"/>
      <w:lvlText w:val=""/>
      <w:lvlJc w:val="left"/>
      <w:pPr>
        <w:tabs>
          <w:tab w:val="num" w:pos="720"/>
        </w:tabs>
        <w:ind w:left="720" w:hanging="360"/>
      </w:pPr>
      <w:rPr>
        <w:rFonts w:ascii="Symbol" w:hAnsi="Symbo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7C5050"/>
    <w:multiLevelType w:val="hybridMultilevel"/>
    <w:tmpl w:val="B2C6F8D2"/>
    <w:lvl w:ilvl="0" w:tplc="04090001">
      <w:start w:val="1"/>
      <w:numFmt w:val="bullet"/>
      <w:lvlText w:val=""/>
      <w:lvlJc w:val="left"/>
      <w:pPr>
        <w:tabs>
          <w:tab w:val="num" w:pos="720"/>
        </w:tabs>
        <w:ind w:left="720" w:hanging="360"/>
      </w:pPr>
      <w:rPr>
        <w:rFonts w:ascii="Symbol" w:hAnsi="Symbo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CA40C2"/>
    <w:multiLevelType w:val="hybridMultilevel"/>
    <w:tmpl w:val="400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57FD1"/>
    <w:multiLevelType w:val="hybridMultilevel"/>
    <w:tmpl w:val="E598A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5076A3"/>
    <w:multiLevelType w:val="hybridMultilevel"/>
    <w:tmpl w:val="43E06790"/>
    <w:lvl w:ilvl="0" w:tplc="04090001">
      <w:start w:val="1"/>
      <w:numFmt w:val="bullet"/>
      <w:lvlText w:val=""/>
      <w:lvlJc w:val="left"/>
      <w:pPr>
        <w:tabs>
          <w:tab w:val="num" w:pos="720"/>
        </w:tabs>
        <w:ind w:left="720" w:hanging="360"/>
      </w:pPr>
      <w:rPr>
        <w:rFonts w:ascii="Symbol" w:hAnsi="Symbo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1B239EA"/>
    <w:multiLevelType w:val="hybridMultilevel"/>
    <w:tmpl w:val="EE8E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04B0D"/>
    <w:multiLevelType w:val="hybridMultilevel"/>
    <w:tmpl w:val="10224D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52BF9"/>
    <w:multiLevelType w:val="hybridMultilevel"/>
    <w:tmpl w:val="5F6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9">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8">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7"/>
  </w:num>
  <w:num w:numId="3">
    <w:abstractNumId w:val="30"/>
  </w:num>
  <w:num w:numId="4">
    <w:abstractNumId w:val="11"/>
  </w:num>
  <w:num w:numId="5">
    <w:abstractNumId w:val="29"/>
  </w:num>
  <w:num w:numId="6">
    <w:abstractNumId w:val="24"/>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37"/>
  </w:num>
  <w:num w:numId="21">
    <w:abstractNumId w:val="36"/>
  </w:num>
  <w:num w:numId="22">
    <w:abstractNumId w:val="38"/>
  </w:num>
  <w:num w:numId="23">
    <w:abstractNumId w:val="32"/>
  </w:num>
  <w:num w:numId="24">
    <w:abstractNumId w:val="31"/>
  </w:num>
  <w:num w:numId="25">
    <w:abstractNumId w:val="14"/>
  </w:num>
  <w:num w:numId="26">
    <w:abstractNumId w:val="26"/>
  </w:num>
  <w:num w:numId="27">
    <w:abstractNumId w:val="25"/>
  </w:num>
  <w:num w:numId="28">
    <w:abstractNumId w:val="35"/>
  </w:num>
  <w:num w:numId="29">
    <w:abstractNumId w:val="18"/>
  </w:num>
  <w:num w:numId="30">
    <w:abstractNumId w:val="23"/>
  </w:num>
  <w:num w:numId="31">
    <w:abstractNumId w:val="22"/>
  </w:num>
  <w:num w:numId="32">
    <w:abstractNumId w:val="33"/>
  </w:num>
  <w:num w:numId="33">
    <w:abstractNumId w:val="15"/>
  </w:num>
  <w:num w:numId="34">
    <w:abstractNumId w:val="16"/>
  </w:num>
  <w:num w:numId="35">
    <w:abstractNumId w:val="20"/>
  </w:num>
  <w:num w:numId="36">
    <w:abstractNumId w:val="17"/>
  </w:num>
  <w:num w:numId="37">
    <w:abstractNumId w:val="12"/>
  </w:num>
  <w:num w:numId="38">
    <w:abstractNumId w:val="1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9"/>
    <w:rsid w:val="00071A66"/>
    <w:rsid w:val="000A32E3"/>
    <w:rsid w:val="000F7364"/>
    <w:rsid w:val="000F781F"/>
    <w:rsid w:val="00115D78"/>
    <w:rsid w:val="001328CA"/>
    <w:rsid w:val="00135069"/>
    <w:rsid w:val="00174C2F"/>
    <w:rsid w:val="00200A61"/>
    <w:rsid w:val="002D6636"/>
    <w:rsid w:val="002D79D8"/>
    <w:rsid w:val="0030550F"/>
    <w:rsid w:val="003D2BDF"/>
    <w:rsid w:val="00407B30"/>
    <w:rsid w:val="004167EC"/>
    <w:rsid w:val="00435D07"/>
    <w:rsid w:val="004A55E8"/>
    <w:rsid w:val="004C2177"/>
    <w:rsid w:val="004C7631"/>
    <w:rsid w:val="004D4269"/>
    <w:rsid w:val="0059667A"/>
    <w:rsid w:val="00672C33"/>
    <w:rsid w:val="00696193"/>
    <w:rsid w:val="00753E6A"/>
    <w:rsid w:val="00760A1B"/>
    <w:rsid w:val="008457A8"/>
    <w:rsid w:val="00860888"/>
    <w:rsid w:val="008A675F"/>
    <w:rsid w:val="008D0AE4"/>
    <w:rsid w:val="00907125"/>
    <w:rsid w:val="00933202"/>
    <w:rsid w:val="00945FA9"/>
    <w:rsid w:val="00981974"/>
    <w:rsid w:val="0098245D"/>
    <w:rsid w:val="009C0B66"/>
    <w:rsid w:val="009F2F2F"/>
    <w:rsid w:val="00A07DB6"/>
    <w:rsid w:val="00A21C1D"/>
    <w:rsid w:val="00AA4CC8"/>
    <w:rsid w:val="00AC402D"/>
    <w:rsid w:val="00AC4B7A"/>
    <w:rsid w:val="00AD1384"/>
    <w:rsid w:val="00B24D8D"/>
    <w:rsid w:val="00B470E3"/>
    <w:rsid w:val="00B503A3"/>
    <w:rsid w:val="00B738D1"/>
    <w:rsid w:val="00BA6F48"/>
    <w:rsid w:val="00C034F1"/>
    <w:rsid w:val="00C35118"/>
    <w:rsid w:val="00C42770"/>
    <w:rsid w:val="00C4406C"/>
    <w:rsid w:val="00C74E48"/>
    <w:rsid w:val="00C807F4"/>
    <w:rsid w:val="00CB078B"/>
    <w:rsid w:val="00CE3059"/>
    <w:rsid w:val="00D4537B"/>
    <w:rsid w:val="00D66D89"/>
    <w:rsid w:val="00D82A0B"/>
    <w:rsid w:val="00DF6F5F"/>
    <w:rsid w:val="00E25D78"/>
    <w:rsid w:val="00E3277A"/>
    <w:rsid w:val="00F70A6B"/>
    <w:rsid w:val="00FA6C40"/>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qFormat/>
    <w:rsid w:val="00407B30"/>
    <w:pPr>
      <w:ind w:left="720"/>
      <w:contextualSpacing/>
    </w:pPr>
  </w:style>
  <w:style w:type="character" w:styleId="FollowedHyperlink">
    <w:name w:val="FollowedHyperlink"/>
    <w:uiPriority w:val="99"/>
    <w:unhideWhenUsed/>
    <w:rsid w:val="002D79D8"/>
    <w:rPr>
      <w:color w:val="800080"/>
      <w:u w:val="single"/>
    </w:rPr>
  </w:style>
  <w:style w:type="character" w:styleId="Strong">
    <w:name w:val="Strong"/>
    <w:basedOn w:val="DefaultParagraphFont"/>
    <w:uiPriority w:val="22"/>
    <w:qFormat/>
    <w:rsid w:val="009C0B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qFormat/>
    <w:rsid w:val="00407B30"/>
    <w:pPr>
      <w:ind w:left="720"/>
      <w:contextualSpacing/>
    </w:pPr>
  </w:style>
  <w:style w:type="character" w:styleId="FollowedHyperlink">
    <w:name w:val="FollowedHyperlink"/>
    <w:uiPriority w:val="99"/>
    <w:unhideWhenUsed/>
    <w:rsid w:val="002D79D8"/>
    <w:rPr>
      <w:color w:val="800080"/>
      <w:u w:val="single"/>
    </w:rPr>
  </w:style>
  <w:style w:type="character" w:styleId="Strong">
    <w:name w:val="Strong"/>
    <w:basedOn w:val="DefaultParagraphFont"/>
    <w:uiPriority w:val="22"/>
    <w:qFormat/>
    <w:rsid w:val="009C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 w:id="17489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hs.iastate.edu/occupational/accidents-inju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hs.iastate.edu/sites/default/files/uploads/publications/manuals/war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hs.iastate.edu/waste/wasteremoval" TargetMode="External"/><Relationship Id="rId4" Type="http://schemas.openxmlformats.org/officeDocument/2006/relationships/settings" Target="settings.xml"/><Relationship Id="rId9" Type="http://schemas.openxmlformats.org/officeDocument/2006/relationships/hyperlink" Target="http://www.ehs.iastate.edu/sites/default/files/uploads/publications/factsheets/CarcReproTera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1073</Words>
  <Characters>7305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Hinz, Danielle M [EH&amp;S]</cp:lastModifiedBy>
  <cp:revision>5</cp:revision>
  <cp:lastPrinted>2013-08-29T17:56:00Z</cp:lastPrinted>
  <dcterms:created xsi:type="dcterms:W3CDTF">2013-12-03T20:29:00Z</dcterms:created>
  <dcterms:modified xsi:type="dcterms:W3CDTF">2014-02-28T19:29:00Z</dcterms:modified>
</cp:coreProperties>
</file>